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26B" w:rsidRPr="0059326B" w:rsidRDefault="0059326B" w:rsidP="0059326B">
      <w:pPr>
        <w:spacing w:after="0" w:line="240" w:lineRule="auto"/>
        <w:jc w:val="center"/>
        <w:rPr>
          <w:rFonts w:ascii="Times New Roman" w:hAnsi="Times New Roman" w:cs="Times New Roman"/>
          <w:b/>
          <w:sz w:val="28"/>
          <w:szCs w:val="28"/>
        </w:rPr>
      </w:pPr>
      <w:bookmarkStart w:id="0" w:name="_GoBack"/>
      <w:bookmarkEnd w:id="0"/>
      <w:r w:rsidRPr="0059326B">
        <w:rPr>
          <w:rFonts w:ascii="Times New Roman" w:hAnsi="Times New Roman" w:cs="Times New Roman"/>
          <w:b/>
          <w:sz w:val="28"/>
          <w:szCs w:val="28"/>
        </w:rPr>
        <w:t>МЕТОДИЧЕСКИЕ РЕКОМЕНДАЦИИ</w:t>
      </w:r>
    </w:p>
    <w:p w:rsidR="0059326B" w:rsidRPr="0059326B" w:rsidRDefault="0059326B" w:rsidP="0059326B">
      <w:pPr>
        <w:spacing w:after="0" w:line="240" w:lineRule="auto"/>
        <w:jc w:val="center"/>
        <w:rPr>
          <w:rFonts w:ascii="Times New Roman" w:hAnsi="Times New Roman" w:cs="Times New Roman"/>
          <w:b/>
          <w:sz w:val="28"/>
          <w:szCs w:val="28"/>
        </w:rPr>
      </w:pPr>
    </w:p>
    <w:p w:rsidR="0059326B" w:rsidRPr="0059326B" w:rsidRDefault="0059326B" w:rsidP="0059326B">
      <w:pPr>
        <w:spacing w:after="0" w:line="240" w:lineRule="auto"/>
        <w:jc w:val="center"/>
        <w:rPr>
          <w:rFonts w:ascii="Times New Roman" w:hAnsi="Times New Roman" w:cs="Times New Roman"/>
          <w:b/>
          <w:sz w:val="28"/>
          <w:szCs w:val="28"/>
        </w:rPr>
      </w:pPr>
      <w:r w:rsidRPr="0059326B">
        <w:rPr>
          <w:rFonts w:ascii="Times New Roman" w:hAnsi="Times New Roman" w:cs="Times New Roman"/>
          <w:b/>
          <w:sz w:val="28"/>
          <w:szCs w:val="28"/>
        </w:rPr>
        <w:t>по вопросам соблюдения ограничений, налагаемых на гражданина, замещавшего должность государственной (муниципальной) службы,</w:t>
      </w:r>
    </w:p>
    <w:p w:rsidR="0059326B" w:rsidRPr="0059326B" w:rsidRDefault="0059326B" w:rsidP="0059326B">
      <w:pPr>
        <w:spacing w:after="0" w:line="240" w:lineRule="auto"/>
        <w:jc w:val="center"/>
        <w:rPr>
          <w:rFonts w:ascii="Times New Roman" w:hAnsi="Times New Roman" w:cs="Times New Roman"/>
          <w:b/>
          <w:sz w:val="28"/>
          <w:szCs w:val="28"/>
        </w:rPr>
      </w:pPr>
      <w:r w:rsidRPr="0059326B">
        <w:rPr>
          <w:rFonts w:ascii="Times New Roman" w:hAnsi="Times New Roman" w:cs="Times New Roman"/>
          <w:b/>
          <w:sz w:val="28"/>
          <w:szCs w:val="28"/>
        </w:rPr>
        <w:t>при заключении им трудового или гражданско-правового договора</w:t>
      </w:r>
    </w:p>
    <w:p w:rsidR="0059326B" w:rsidRPr="0059326B" w:rsidRDefault="0059326B" w:rsidP="0059326B">
      <w:pPr>
        <w:spacing w:after="0" w:line="240" w:lineRule="auto"/>
        <w:jc w:val="center"/>
        <w:rPr>
          <w:rFonts w:ascii="Times New Roman" w:hAnsi="Times New Roman" w:cs="Times New Roman"/>
          <w:b/>
          <w:sz w:val="28"/>
          <w:szCs w:val="28"/>
        </w:rPr>
      </w:pPr>
      <w:r w:rsidRPr="0059326B">
        <w:rPr>
          <w:rFonts w:ascii="Times New Roman" w:hAnsi="Times New Roman" w:cs="Times New Roman"/>
          <w:b/>
          <w:sz w:val="28"/>
          <w:szCs w:val="28"/>
        </w:rPr>
        <w:t>с организацией</w:t>
      </w:r>
    </w:p>
    <w:p w:rsidR="0059326B" w:rsidRPr="0059326B" w:rsidRDefault="0059326B" w:rsidP="0059326B">
      <w:pPr>
        <w:spacing w:after="0" w:line="240" w:lineRule="auto"/>
        <w:jc w:val="center"/>
        <w:rPr>
          <w:rFonts w:ascii="Times New Roman" w:hAnsi="Times New Roman" w:cs="Times New Roman"/>
          <w:sz w:val="28"/>
          <w:szCs w:val="28"/>
        </w:rPr>
      </w:pPr>
    </w:p>
    <w:p w:rsidR="0059326B" w:rsidRPr="0059326B" w:rsidRDefault="0059326B" w:rsidP="0059326B">
      <w:pPr>
        <w:spacing w:after="0" w:line="240" w:lineRule="auto"/>
        <w:jc w:val="center"/>
        <w:rPr>
          <w:rFonts w:ascii="Times New Roman" w:hAnsi="Times New Roman" w:cs="Times New Roman"/>
          <w:sz w:val="28"/>
          <w:szCs w:val="28"/>
        </w:rPr>
      </w:pPr>
      <w:r w:rsidRPr="0059326B">
        <w:rPr>
          <w:rFonts w:ascii="Times New Roman" w:hAnsi="Times New Roman" w:cs="Times New Roman"/>
          <w:sz w:val="28"/>
          <w:szCs w:val="28"/>
          <w:lang w:val="en-US"/>
        </w:rPr>
        <w:t>I</w:t>
      </w:r>
      <w:r w:rsidRPr="0059326B">
        <w:rPr>
          <w:rFonts w:ascii="Times New Roman" w:hAnsi="Times New Roman" w:cs="Times New Roman"/>
          <w:sz w:val="28"/>
          <w:szCs w:val="28"/>
        </w:rPr>
        <w:t>. Общие положения</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1. Настоящие Методические рекомендации подготовлены в целях формирования единообразной практики применения статьи 12 Федерального закона от 25 декабря </w:t>
      </w:r>
      <w:smartTag w:uri="urn:schemas-microsoft-com:office:smarttags" w:element="metricconverter">
        <w:smartTagPr>
          <w:attr w:name="ProductID" w:val="1992 г"/>
        </w:smartTagPr>
        <w:r w:rsidRPr="0059326B">
          <w:rPr>
            <w:rFonts w:ascii="Times New Roman" w:hAnsi="Times New Roman" w:cs="Times New Roman"/>
            <w:sz w:val="28"/>
            <w:szCs w:val="28"/>
          </w:rPr>
          <w:t>2008 г</w:t>
        </w:r>
      </w:smartTag>
      <w:r w:rsidRPr="0059326B">
        <w:rPr>
          <w:rFonts w:ascii="Times New Roman" w:hAnsi="Times New Roman" w:cs="Times New Roman"/>
          <w:sz w:val="28"/>
          <w:szCs w:val="28"/>
        </w:rPr>
        <w:t xml:space="preserve">. № 273-ФЗ "О противодействии коррупции" </w:t>
      </w:r>
      <w:r w:rsidRPr="0059326B">
        <w:rPr>
          <w:rFonts w:ascii="Times New Roman" w:hAnsi="Times New Roman" w:cs="Times New Roman"/>
          <w:sz w:val="28"/>
          <w:szCs w:val="28"/>
        </w:rPr>
        <w:br/>
        <w:t>(далее - Федеральный закон № 273-ФЗ), содержащей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2. Контроль за выбором места трудоустройства бывших государственных (муниципальных) служащих необходим в целях недопущения возникновения коллизии публичных и частных интересов, которая может выражаться:</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в возникновении конфликта интересов при исполнении должностных обязанностей, обусловленного возможностью предоставления выгод и преимуществ для организации, рассматриваемой государственным (муниципальным) служащим в качестве будущего места работы;</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в неправомерном использовании служебной информации в интересах организации после увольнения с государственной (муниципальной) службы.</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3. Методические рекомендации ориентированы на следующих лиц:</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1) гражданин - бывший государственный (муниципальный) служащий (далее также - гражданин)</w:t>
      </w:r>
      <w:r w:rsidRPr="0059326B">
        <w:rPr>
          <w:rFonts w:ascii="Times New Roman" w:hAnsi="Times New Roman" w:cs="Times New Roman"/>
          <w:sz w:val="28"/>
          <w:szCs w:val="28"/>
          <w:vertAlign w:val="superscript"/>
        </w:rPr>
        <w:footnoteReference w:id="1"/>
      </w:r>
      <w:r w:rsidRPr="0059326B">
        <w:rPr>
          <w:rFonts w:ascii="Times New Roman" w:hAnsi="Times New Roman" w:cs="Times New Roman"/>
          <w:sz w:val="28"/>
          <w:szCs w:val="28"/>
        </w:rPr>
        <w:t>;</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2) бывший представитель нанимателя (работодателя) - руководитель государственного органа, органа местного самоуправления, в котором гражданин замещал должность государственной (муниципальной) службы (далее также - государственный (муниципальный) орган), лицо, замещающее государственную должность, муниципальную должность, либо представитель указанных руководителя или лица, осуществляющие полномочия нанимателя от имени Российской Федерации, субъекта Российской Федерации или муниципального образования;</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lastRenderedPageBreak/>
        <w:t>3) новый работодатель – юридическое лицо (коммерческая или некоммерческая организация, в том числе государственная корпорация, компания или публично-правовая компания), с которым гражданин планирует заключить или заключил трудовой или гражданско-правовой договор (далее также - организация). К данному субъекту правоотношений также относится граждане (физические лица), привлекающие к трудовой деятельности на договорной основе иных физических лиц, являвшихся бывшими государственными (муниципальными) служащими. Например, к таким гражданам могут быть отнесены лица, осуществляющие предпринимательскую деятельность без образования юридического лица, а также занимающиеся частной практикой нотариусы, адвокаты, учредившие адвокатские кабинеты, и другие лица, занимающиеся в установленном законодательством Российской Федерации порядке частной практикой.</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r w:rsidRPr="0059326B">
        <w:rPr>
          <w:rFonts w:ascii="Times New Roman" w:hAnsi="Times New Roman" w:cs="Times New Roman"/>
          <w:sz w:val="28"/>
          <w:szCs w:val="28"/>
          <w:lang w:val="en-US"/>
        </w:rPr>
        <w:t>I</w:t>
      </w:r>
      <w:r w:rsidRPr="0059326B">
        <w:rPr>
          <w:rFonts w:ascii="Times New Roman" w:hAnsi="Times New Roman" w:cs="Times New Roman"/>
          <w:sz w:val="28"/>
          <w:szCs w:val="28"/>
        </w:rPr>
        <w:t xml:space="preserve">I. Условия, влекущие необходимость получения гражданином - </w:t>
      </w:r>
      <w:r w:rsidRPr="0059326B">
        <w:rPr>
          <w:rFonts w:ascii="Times New Roman" w:hAnsi="Times New Roman" w:cs="Times New Roman"/>
          <w:sz w:val="28"/>
          <w:szCs w:val="28"/>
        </w:rPr>
        <w:br/>
        <w:t xml:space="preserve">бывшим государственным (муниципальным) служащим согласия комиссии </w:t>
      </w:r>
      <w:r w:rsidRPr="0059326B">
        <w:rPr>
          <w:rFonts w:ascii="Times New Roman" w:hAnsi="Times New Roman" w:cs="Times New Roman"/>
          <w:sz w:val="28"/>
          <w:szCs w:val="28"/>
        </w:rPr>
        <w:br/>
        <w:t>по соблюдению требований к служебному поведению государственных (муниципальных) служащих и урегулированию конфликта интересов</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4. Условиями, влекущими распространение на гражданина обязанности получения согласия комиссии по соблюдению требований к служебному поведению государственных (муниципальных) служащих и урегулированию конфликта интересов (далее - комиссия), являются:</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1) нахождение должности, которую замещал гражданин, в перечне, установленном нормативными правовыми актами Российской Федерации</w:t>
      </w:r>
      <w:r w:rsidRPr="0059326B">
        <w:rPr>
          <w:rFonts w:ascii="Times New Roman" w:hAnsi="Times New Roman" w:cs="Times New Roman"/>
          <w:sz w:val="28"/>
          <w:szCs w:val="28"/>
          <w:vertAlign w:val="superscript"/>
        </w:rPr>
        <w:footnoteReference w:id="2"/>
      </w:r>
      <w:r w:rsidRPr="0059326B">
        <w:rPr>
          <w:rFonts w:ascii="Times New Roman" w:hAnsi="Times New Roman" w:cs="Times New Roman"/>
          <w:sz w:val="28"/>
          <w:szCs w:val="28"/>
        </w:rPr>
        <w:t>.</w:t>
      </w:r>
    </w:p>
    <w:p w:rsidR="0059326B" w:rsidRPr="0059326B" w:rsidRDefault="0059326B" w:rsidP="0059326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59326B">
        <w:rPr>
          <w:rFonts w:ascii="Times New Roman" w:eastAsiaTheme="minorHAnsi" w:hAnsi="Times New Roman" w:cs="Times New Roman"/>
          <w:sz w:val="28"/>
          <w:szCs w:val="28"/>
          <w:lang w:eastAsia="en-US"/>
        </w:rPr>
        <w:t xml:space="preserve">Под указанными в статье 12 Федерального закона № 273-ФЗ перечнями, установленными нормативными правовыми актами Российской Федерации, следует понимать как перечни, утвержденные непосредственно для целей названной нормы, так и - в случае отсутствия названных перечней - нормативные правовые акты, определяющие должности государственной службы (должности муниципальной службы), при замещении которых государственные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поскольку </w:t>
      </w:r>
      <w:r w:rsidRPr="0059326B">
        <w:rPr>
          <w:rFonts w:ascii="Times New Roman" w:eastAsiaTheme="minorHAnsi" w:hAnsi="Times New Roman" w:cs="Times New Roman"/>
          <w:sz w:val="28"/>
          <w:szCs w:val="28"/>
          <w:lang w:eastAsia="en-US"/>
        </w:rPr>
        <w:lastRenderedPageBreak/>
        <w:t>принятие последних также обусловлено предусмотренными законодательством мерами по противодействию коррупции</w:t>
      </w:r>
      <w:r w:rsidRPr="0059326B">
        <w:rPr>
          <w:rStyle w:val="aa"/>
          <w:rFonts w:ascii="Times New Roman" w:eastAsiaTheme="minorHAnsi" w:hAnsi="Times New Roman"/>
          <w:sz w:val="28"/>
          <w:szCs w:val="28"/>
          <w:lang w:eastAsia="en-US"/>
        </w:rPr>
        <w:footnoteReference w:id="3"/>
      </w:r>
      <w:r w:rsidRPr="0059326B">
        <w:rPr>
          <w:rFonts w:ascii="Times New Roman" w:eastAsiaTheme="minorHAnsi" w:hAnsi="Times New Roman" w:cs="Times New Roman"/>
          <w:sz w:val="28"/>
          <w:szCs w:val="28"/>
          <w:lang w:eastAsia="en-US"/>
        </w:rPr>
        <w:t>.</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Так, перечень должностей федеральной государственной службы для целей статьи 12 </w:t>
      </w:r>
      <w:r w:rsidRPr="0059326B">
        <w:rPr>
          <w:rFonts w:ascii="Times New Roman" w:eastAsiaTheme="minorHAnsi" w:hAnsi="Times New Roman" w:cs="Times New Roman"/>
          <w:sz w:val="28"/>
          <w:szCs w:val="28"/>
          <w:lang w:eastAsia="en-US"/>
        </w:rPr>
        <w:t xml:space="preserve">Федерального закона № 273-ФЗ </w:t>
      </w:r>
      <w:r w:rsidRPr="0059326B">
        <w:rPr>
          <w:rFonts w:ascii="Times New Roman" w:hAnsi="Times New Roman" w:cs="Times New Roman"/>
          <w:sz w:val="28"/>
          <w:szCs w:val="28"/>
        </w:rPr>
        <w:t>определен Указом Президента Российской Федерации от 21 июля 2010 г. № 925 "О мерах по реализации отдельных положений Федерального закона "О противодействии коррупции" (далее - Указ № 925) и включает в себя:</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должности федеральной государственной службы, включенные в раздел I или раздел 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 557 (далее - Указ № 557);</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должности федеральной государственной службы, включенные в перечень должностей федеральной государственной службы в федеральном государственном органе,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руководителем федерального государственного органа в соответствии с разделом III перечня, утвержденного Указом № 557.</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При этом пунктом 4 Указа № 925 органам государственной власти субъектов Российской Федерации и органам местного самоуправления рекомендовано разработать, руководствуясь данным Указом, и утвердить перечни должностей государственной гражданской службы субъектов Российской Федерации и перечни должностей муниципальной службы, предусмотренные статьей 12 Федерального закона № 273-ФЗ.</w:t>
      </w:r>
    </w:p>
    <w:p w:rsidR="0059326B" w:rsidRPr="0059326B" w:rsidRDefault="0059326B" w:rsidP="0059326B">
      <w:pPr>
        <w:autoSpaceDE w:val="0"/>
        <w:autoSpaceDN w:val="0"/>
        <w:adjustRightInd w:val="0"/>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Принципиально важным для определения условий о распространении на гражданина ограничений, предусмотренных статьей 12 Федерального закона № 273-ФЗ, является установление факта нахождения должности, которую замещал гражданин по последнему месту службы, в соответствующем перечне, установленном Указом № 557, правовыми актами федеральных государственных органов, государственных органов субъектов Российской Федерации, органов местного самоуправления. В этой связи указанные ограничения не распространяются на бывшего государственного (муниципального) служащего, если </w:t>
      </w:r>
      <w:r w:rsidRPr="0059326B">
        <w:rPr>
          <w:rFonts w:ascii="Times New Roman" w:eastAsiaTheme="minorHAnsi" w:hAnsi="Times New Roman" w:cs="Times New Roman"/>
          <w:sz w:val="28"/>
          <w:szCs w:val="28"/>
          <w:lang w:eastAsia="en-US"/>
        </w:rPr>
        <w:t xml:space="preserve">в период прохождения государственной </w:t>
      </w:r>
      <w:r w:rsidRPr="0059326B">
        <w:rPr>
          <w:rFonts w:ascii="Times New Roman" w:eastAsiaTheme="minorHAnsi" w:hAnsi="Times New Roman" w:cs="Times New Roman"/>
          <w:sz w:val="28"/>
          <w:szCs w:val="28"/>
          <w:lang w:eastAsia="en-US"/>
        </w:rPr>
        <w:lastRenderedPageBreak/>
        <w:t xml:space="preserve">(муниципальной) службы замещаемая им должность не была включена в соответствующие перечни либо была исключена из них к дате заключения трудового (гражданско-правового) договора. </w:t>
      </w:r>
      <w:r w:rsidRPr="0059326B">
        <w:rPr>
          <w:rFonts w:ascii="Times New Roman" w:hAnsi="Times New Roman" w:cs="Times New Roman"/>
          <w:sz w:val="28"/>
          <w:szCs w:val="28"/>
        </w:rPr>
        <w:t>;</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2) в должностные (служебные) обязанности гражданина - бывшего государственного (муниципального) служащего входили отдельные функции государственного, муниципального (административного) управления организацией</w:t>
      </w:r>
      <w:r w:rsidRPr="0059326B">
        <w:rPr>
          <w:rFonts w:ascii="Times New Roman" w:hAnsi="Times New Roman" w:cs="Times New Roman"/>
          <w:sz w:val="28"/>
          <w:szCs w:val="28"/>
          <w:vertAlign w:val="superscript"/>
        </w:rPr>
        <w:footnoteReference w:id="4"/>
      </w:r>
      <w:r w:rsidRPr="0059326B">
        <w:rPr>
          <w:rFonts w:ascii="Times New Roman" w:hAnsi="Times New Roman" w:cs="Times New Roman"/>
          <w:sz w:val="28"/>
          <w:szCs w:val="28"/>
        </w:rPr>
        <w:t>, в которую он трудоустраивается.</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В случае, если в должностные обязанности по той должности, которую служащий замещал входили функции государственного, муниципального (административного) управления в отношении организации, в которую он трудоустраивается, то он обязан получить согласие комиссии на трудоустройство в данную организацию.</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3) прошло менее двух лет со дня увольнения гражданина с государственной (муниципальной) службы.</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Период, в течение которого действуют установленные статьей 12 Федерального закона № 273-ФЗ ограничения, начинается со дня увольнения с государственной (муниципальной) службы и заканчивается через два года.</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В случае, если в течение двух лет с момента увольнения с государственной (муниципальной) службы гражданин трудоустраивается неоднократно в различные организации, соответствующие ограничения действуют в отношении каждого случая его трудоустройства.</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4) заключение трудового договора вне зависимости от размера заработной платы либо заключение гражданско-правового договора (гражданско-правовых договоров), стоимость выполнения работ (оказания услуг) по которому (которым) составляет более ста тысяч рублей в течение месяца.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Принятие решения о получении согласия комиссии осуществляется исходя из совокупности вышеуказанных условий.</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5. Ограничения, предусмотренные статьей 12 Федерального закона № 273-ФЗ, распространяются на гражданина независимо от оснований его увольнения с государственной (муниципальной) службы.</w:t>
      </w:r>
    </w:p>
    <w:p w:rsidR="0059326B" w:rsidRPr="0059326B" w:rsidRDefault="0059326B" w:rsidP="0059326B">
      <w:pPr>
        <w:autoSpaceDE w:val="0"/>
        <w:autoSpaceDN w:val="0"/>
        <w:adjustRightInd w:val="0"/>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6. При принятии решения о целесообразности получения согласия комиссии необходимо учитывать положения пункта 5 </w:t>
      </w:r>
      <w:r w:rsidRPr="0059326B">
        <w:rPr>
          <w:rFonts w:ascii="Times New Roman" w:eastAsiaTheme="minorHAnsi" w:hAnsi="Times New Roman" w:cs="Times New Roman"/>
          <w:sz w:val="28"/>
          <w:szCs w:val="28"/>
          <w:lang w:eastAsia="en-US"/>
        </w:rPr>
        <w:t>Постановления Пленума Верховного Суда Российской Федерации от 28 ноября 2017 г. № 46</w:t>
      </w:r>
      <w:r w:rsidRPr="0059326B">
        <w:rPr>
          <w:rFonts w:ascii="Times New Roman" w:eastAsiaTheme="minorHAnsi" w:hAnsi="Times New Roman" w:cs="Times New Roman"/>
          <w:sz w:val="28"/>
          <w:szCs w:val="28"/>
          <w:lang w:eastAsia="en-US"/>
        </w:rPr>
        <w:br/>
        <w:t>"О некоторых вопросах, возникающих при рассмотрении судьями дел о привлечении к административной ответственности по статье 19.29 Кодекса Российской Федерации об административных правонарушениях"</w:t>
      </w:r>
      <w:r w:rsidRPr="0059326B">
        <w:rPr>
          <w:rFonts w:ascii="Times New Roman" w:eastAsiaTheme="minorHAnsi" w:hAnsi="Times New Roman" w:cs="Times New Roman"/>
          <w:sz w:val="28"/>
          <w:szCs w:val="28"/>
          <w:lang w:eastAsia="en-US"/>
        </w:rPr>
        <w:br/>
        <w:t>(далее – Постановление Пленума Верховного Суда Российской Федерации № 46),</w:t>
      </w:r>
      <w:r w:rsidRPr="0059326B" w:rsidDel="000B0CF2">
        <w:rPr>
          <w:rFonts w:ascii="Times New Roman" w:hAnsi="Times New Roman" w:cs="Times New Roman"/>
          <w:sz w:val="28"/>
          <w:szCs w:val="28"/>
        </w:rPr>
        <w:t xml:space="preserve"> </w:t>
      </w:r>
      <w:r w:rsidRPr="0059326B">
        <w:rPr>
          <w:rFonts w:ascii="Times New Roman" w:hAnsi="Times New Roman" w:cs="Times New Roman"/>
          <w:sz w:val="28"/>
          <w:szCs w:val="28"/>
        </w:rPr>
        <w:t xml:space="preserve">согласно которому трудоустройство гражданина – бывшего </w:t>
      </w:r>
      <w:r w:rsidRPr="0059326B">
        <w:rPr>
          <w:rFonts w:ascii="Times New Roman" w:hAnsi="Times New Roman" w:cs="Times New Roman"/>
          <w:sz w:val="28"/>
          <w:szCs w:val="28"/>
        </w:rPr>
        <w:lastRenderedPageBreak/>
        <w:t xml:space="preserve">государственного (муниципального) служащего в другой государственный (муниципальный) орган, в том числе </w:t>
      </w:r>
      <w:r w:rsidRPr="0059326B">
        <w:rPr>
          <w:rFonts w:ascii="Times New Roman" w:eastAsiaTheme="minorHAnsi" w:hAnsi="Times New Roman" w:cs="Times New Roman"/>
          <w:sz w:val="28"/>
          <w:szCs w:val="28"/>
          <w:lang w:eastAsia="en-US"/>
        </w:rPr>
        <w:t xml:space="preserve"> на должность, не относящуюся к должностям государственной (муниципальной) службы, либо заключение с указанным органом гражданско-правовой договор (договоры) не порождает обязанности, предусмотренные статьей 12 Федерального закона № 273-ФЗ. </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r w:rsidRPr="0059326B">
        <w:rPr>
          <w:rFonts w:ascii="Times New Roman" w:hAnsi="Times New Roman" w:cs="Times New Roman"/>
          <w:sz w:val="28"/>
          <w:szCs w:val="28"/>
          <w:lang w:val="en-US"/>
        </w:rPr>
        <w:t>III</w:t>
      </w:r>
      <w:r w:rsidRPr="0059326B">
        <w:rPr>
          <w:rFonts w:ascii="Times New Roman" w:hAnsi="Times New Roman" w:cs="Times New Roman"/>
          <w:sz w:val="28"/>
          <w:szCs w:val="28"/>
        </w:rPr>
        <w:t>. Порядок направления гражданином - бывшим государственным (муниципальным) служащим обращения о даче согласия на трудоустройство</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7. 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 821 (далее - Положение о комиссиях, Указ № 821).</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Для граждан, замещавших должности государственной гражданской службы субъектов Российской Федерации и муниципальной службы, соответствующий порядок регламентируется государственными органами субъектов Российской Федерации и органами местного самоуправления (согласно пункту 8 Указа № 821 органам государственной власти субъектов 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(муниципальных служащих) и урегулированию конфликта интересов и руководствоваться Указом № 821 при разработке названных положений).</w:t>
      </w:r>
    </w:p>
    <w:p w:rsidR="0059326B" w:rsidRPr="0059326B" w:rsidDel="00C14BE2"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8</w:t>
      </w:r>
      <w:r w:rsidRPr="0059326B" w:rsidDel="00C14BE2">
        <w:rPr>
          <w:rFonts w:ascii="Times New Roman" w:hAnsi="Times New Roman" w:cs="Times New Roman"/>
          <w:sz w:val="28"/>
          <w:szCs w:val="28"/>
        </w:rPr>
        <w:t>.</w:t>
      </w:r>
      <w:r w:rsidRPr="0059326B">
        <w:rPr>
          <w:rFonts w:ascii="Times New Roman" w:hAnsi="Times New Roman" w:cs="Times New Roman"/>
          <w:sz w:val="28"/>
          <w:szCs w:val="28"/>
        </w:rPr>
        <w:t> О</w:t>
      </w:r>
      <w:r w:rsidRPr="0059326B" w:rsidDel="00C14BE2">
        <w:rPr>
          <w:rFonts w:ascii="Times New Roman" w:hAnsi="Times New Roman" w:cs="Times New Roman"/>
          <w:sz w:val="28"/>
          <w:szCs w:val="28"/>
        </w:rPr>
        <w:t>снованием для проведения заседания комиссии является обращение гражданина, замещавшего в государственном</w:t>
      </w:r>
      <w:r w:rsidRPr="0059326B">
        <w:rPr>
          <w:rFonts w:ascii="Times New Roman" w:hAnsi="Times New Roman" w:cs="Times New Roman"/>
          <w:sz w:val="28"/>
          <w:szCs w:val="28"/>
        </w:rPr>
        <w:t xml:space="preserve"> (муниципальном) </w:t>
      </w:r>
      <w:r w:rsidRPr="0059326B" w:rsidDel="00C14BE2">
        <w:rPr>
          <w:rFonts w:ascii="Times New Roman" w:hAnsi="Times New Roman" w:cs="Times New Roman"/>
          <w:sz w:val="28"/>
          <w:szCs w:val="28"/>
        </w:rPr>
        <w:t>о</w:t>
      </w:r>
      <w:r w:rsidRPr="0059326B">
        <w:rPr>
          <w:rFonts w:ascii="Times New Roman" w:hAnsi="Times New Roman" w:cs="Times New Roman"/>
          <w:sz w:val="28"/>
          <w:szCs w:val="28"/>
        </w:rPr>
        <w:t xml:space="preserve">ргане должность государственной (муниципальной) </w:t>
      </w:r>
      <w:r w:rsidRPr="0059326B" w:rsidDel="00C14BE2">
        <w:rPr>
          <w:rFonts w:ascii="Times New Roman" w:hAnsi="Times New Roman" w:cs="Times New Roman"/>
          <w:sz w:val="28"/>
          <w:szCs w:val="28"/>
        </w:rPr>
        <w:t>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w:t>
      </w:r>
      <w:r w:rsidRPr="0059326B">
        <w:rPr>
          <w:rFonts w:ascii="Times New Roman" w:hAnsi="Times New Roman" w:cs="Times New Roman"/>
          <w:sz w:val="28"/>
          <w:szCs w:val="28"/>
        </w:rPr>
        <w:t>, муниципальному (административному)</w:t>
      </w:r>
      <w:r w:rsidRPr="0059326B" w:rsidDel="00C14BE2">
        <w:rPr>
          <w:rFonts w:ascii="Times New Roman" w:hAnsi="Times New Roman" w:cs="Times New Roman"/>
          <w:sz w:val="28"/>
          <w:szCs w:val="28"/>
        </w:rPr>
        <w:t xml:space="preserve"> управлению этой организацией входили в его должностные (служебные) обязанности, до истечения двух лет со дня увольнения с государственной</w:t>
      </w:r>
      <w:r w:rsidRPr="0059326B">
        <w:rPr>
          <w:rFonts w:ascii="Times New Roman" w:hAnsi="Times New Roman" w:cs="Times New Roman"/>
          <w:sz w:val="28"/>
          <w:szCs w:val="28"/>
        </w:rPr>
        <w:t xml:space="preserve"> (муниципальной) </w:t>
      </w:r>
      <w:r w:rsidRPr="0059326B" w:rsidDel="00C14BE2">
        <w:rPr>
          <w:rFonts w:ascii="Times New Roman" w:hAnsi="Times New Roman" w:cs="Times New Roman"/>
          <w:sz w:val="28"/>
          <w:szCs w:val="28"/>
        </w:rPr>
        <w:t>службы (далее - обращение)</w:t>
      </w:r>
      <w:r w:rsidRPr="0059326B">
        <w:rPr>
          <w:rFonts w:ascii="Times New Roman" w:hAnsi="Times New Roman" w:cs="Times New Roman"/>
          <w:sz w:val="28"/>
          <w:szCs w:val="28"/>
        </w:rPr>
        <w:t xml:space="preserve"> (подпункт "</w:t>
      </w:r>
      <w:r w:rsidRPr="0059326B" w:rsidDel="00C14BE2">
        <w:rPr>
          <w:rFonts w:ascii="Times New Roman" w:hAnsi="Times New Roman" w:cs="Times New Roman"/>
          <w:sz w:val="28"/>
          <w:szCs w:val="28"/>
        </w:rPr>
        <w:t>б</w:t>
      </w:r>
      <w:r w:rsidRPr="0059326B">
        <w:rPr>
          <w:rFonts w:ascii="Times New Roman" w:hAnsi="Times New Roman" w:cs="Times New Roman"/>
          <w:sz w:val="28"/>
          <w:szCs w:val="28"/>
        </w:rPr>
        <w:t>"</w:t>
      </w:r>
      <w:r w:rsidRPr="0059326B" w:rsidDel="00C14BE2">
        <w:rPr>
          <w:rFonts w:ascii="Times New Roman" w:hAnsi="Times New Roman" w:cs="Times New Roman"/>
          <w:sz w:val="28"/>
          <w:szCs w:val="28"/>
        </w:rPr>
        <w:t xml:space="preserve"> пункта</w:t>
      </w:r>
      <w:r w:rsidRPr="0059326B">
        <w:rPr>
          <w:rFonts w:ascii="Times New Roman" w:hAnsi="Times New Roman" w:cs="Times New Roman"/>
          <w:sz w:val="28"/>
          <w:szCs w:val="28"/>
        </w:rPr>
        <w:t> 16 Положения о комиссиях)</w:t>
      </w:r>
      <w:r w:rsidRPr="0059326B" w:rsidDel="00C14BE2">
        <w:rPr>
          <w:rFonts w:ascii="Times New Roman" w:hAnsi="Times New Roman" w:cs="Times New Roman"/>
          <w:sz w:val="28"/>
          <w:szCs w:val="28"/>
        </w:rPr>
        <w:t>.</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9. Обращение подается гражданином в подразделение кадровой службы государственного (муниципального)</w:t>
      </w:r>
      <w:r w:rsidRPr="0059326B">
        <w:rPr>
          <w:rFonts w:ascii="Times New Roman" w:hAnsi="Times New Roman" w:cs="Times New Roman"/>
          <w:sz w:val="28"/>
          <w:szCs w:val="28"/>
          <w:vertAlign w:val="superscript"/>
        </w:rPr>
        <w:t>*</w:t>
      </w:r>
      <w:r w:rsidRPr="0059326B">
        <w:rPr>
          <w:rFonts w:ascii="Times New Roman" w:hAnsi="Times New Roman" w:cs="Times New Roman"/>
          <w:sz w:val="28"/>
          <w:szCs w:val="28"/>
        </w:rPr>
        <w:t xml:space="preserve"> органа по профилактике коррупционных и иных правонарушений (пункт 17.1 Положения о комиссиях). Обращение может быть направлено по почте с заказным уведомлением либо доставлено лично в государственный (муниципальный)</w:t>
      </w:r>
      <w:r w:rsidRPr="0059326B">
        <w:rPr>
          <w:rFonts w:ascii="Times New Roman" w:hAnsi="Times New Roman" w:cs="Times New Roman"/>
          <w:sz w:val="28"/>
          <w:szCs w:val="28"/>
          <w:vertAlign w:val="superscript"/>
        </w:rPr>
        <w:t>*</w:t>
      </w:r>
      <w:r w:rsidRPr="0059326B">
        <w:rPr>
          <w:rFonts w:ascii="Times New Roman" w:hAnsi="Times New Roman" w:cs="Times New Roman"/>
          <w:sz w:val="28"/>
          <w:szCs w:val="28"/>
        </w:rPr>
        <w:t xml:space="preserve"> орган.</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10. В обращении указываются следующие сведения:</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lastRenderedPageBreak/>
        <w:t>1) фамилия, имя, отчество гражданина, дата его рождения, адрес места жительства;</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2) замещаемые должности в течение последних двух лет до дня увольнения с государственной (муниципальной) службы;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3) наименование коммерческой (некоммерческой) организации. Рекомендуется указывать полное наименование организации согласно учредительным документам;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4) местонахождение коммерческой (некоммерческой) организации. Рекомендуется указывать юридический адрес и адрес фактического места нахождения организации;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5) характер деятельности коммерческой (некоммерческой) организации. Основную деятельность организации рекомендуется указывать согласно учредительным документам;</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6) должностные (служебные) обязанности, исполняемые гражданином во время замещения им должности государственной (муниципальной) службы. Указываются обязанности в соответствии с должностным регламентом (должностной инструкцией);</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7) функции по государственному, муниципальному (административному) управлению в отношении коммерческой (некоммерческой) организации. Рекомендуется подробно указывать, в чем заключались данные функции, а также уточнить при необходимости какой конкретной деятельности данной коммерческой (некоммерческой) организации касались принимаемые государственным (муниципальным) служащим решения. Функции по государственному, муниципальному (административному) управлению должны осуществляться в отношении конкретной организации, в которую трудоустраивается бывший государственный (муниципальный) служащий.</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8) вид договора (трудовой или гражданско-правовой);</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9) предполагаемый срок действия договора (срочный либо заключенный на неопределенный срок). При заключении срочного договора указывается срок его действия, при заключении договора на неопределенный срок - дата начала его действия;</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10) сумма оплаты за выполнение (оказание) по договору работ (услуг) (предполагаемая сумма в рублях в течение месяца);</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11) обращение о намерении лично присутствовать на заседании комиссии (пункт 19 Положения о комиссиях).</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11. За согласием на трудоустройство в комиссию может обратиться также государственный (муниципальный) служащий, планирующий свое увольнение (пункт 17.2 Положения о комиссиях). Такое обращение подлежит оформлению и рассмотрению комиссией в порядке, аналогичном рассмотрению обращения гражданина.</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r w:rsidRPr="0059326B">
        <w:rPr>
          <w:rFonts w:ascii="Times New Roman" w:hAnsi="Times New Roman" w:cs="Times New Roman"/>
          <w:sz w:val="28"/>
          <w:szCs w:val="28"/>
          <w:lang w:val="en-US"/>
        </w:rPr>
        <w:t>IV</w:t>
      </w:r>
      <w:r w:rsidRPr="0059326B">
        <w:rPr>
          <w:rFonts w:ascii="Times New Roman" w:hAnsi="Times New Roman" w:cs="Times New Roman"/>
          <w:sz w:val="28"/>
          <w:szCs w:val="28"/>
        </w:rPr>
        <w:t>. Порядок рассмотрения обращения гражданина - бывшего государственного (муниципального) служащего о даче согласия на трудоустройство</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lastRenderedPageBreak/>
        <w:t>12. Первоначальное рассмотрение обращения осуществляется в подразделении кадровой службы государственного (муниципального)</w:t>
      </w:r>
      <w:r w:rsidRPr="0059326B">
        <w:rPr>
          <w:rFonts w:ascii="Times New Roman" w:hAnsi="Times New Roman" w:cs="Times New Roman"/>
          <w:sz w:val="28"/>
          <w:szCs w:val="28"/>
          <w:vertAlign w:val="superscript"/>
        </w:rPr>
        <w:t>*</w:t>
      </w:r>
      <w:r w:rsidRPr="0059326B">
        <w:rPr>
          <w:rFonts w:ascii="Times New Roman" w:hAnsi="Times New Roman" w:cs="Times New Roman"/>
          <w:sz w:val="28"/>
          <w:szCs w:val="28"/>
        </w:rPr>
        <w:t xml:space="preserve"> органа по профилактике коррупционных и иных правонарушений (пункт 17.1 Положения о комиссиях). Указанное подразделение также осуществляет подготовку мотивированного заключения.</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13. При подготовке мотивированного заключения должностные лица кадрового подразделения государственного (муниципального)</w:t>
      </w:r>
      <w:r w:rsidRPr="0059326B">
        <w:rPr>
          <w:rFonts w:ascii="Times New Roman" w:hAnsi="Times New Roman" w:cs="Times New Roman"/>
          <w:sz w:val="28"/>
          <w:szCs w:val="28"/>
          <w:vertAlign w:val="superscript"/>
        </w:rPr>
        <w:t>*</w:t>
      </w:r>
      <w:r w:rsidRPr="0059326B">
        <w:rPr>
          <w:rFonts w:ascii="Times New Roman" w:hAnsi="Times New Roman" w:cs="Times New Roman"/>
          <w:sz w:val="28"/>
          <w:szCs w:val="28"/>
        </w:rPr>
        <w:t xml:space="preserve"> органа имеют право проводить собеседование с государственным (муниципальным) служащим, представившим обращение, получать от него письменные пояснения, а руководитель государственного (муниципального)</w:t>
      </w:r>
      <w:r w:rsidRPr="0059326B">
        <w:rPr>
          <w:rFonts w:ascii="Times New Roman" w:hAnsi="Times New Roman" w:cs="Times New Roman"/>
          <w:sz w:val="28"/>
          <w:szCs w:val="28"/>
          <w:vertAlign w:val="superscript"/>
        </w:rPr>
        <w:t>*</w:t>
      </w:r>
      <w:r w:rsidRPr="0059326B">
        <w:rPr>
          <w:rFonts w:ascii="Times New Roman" w:hAnsi="Times New Roman" w:cs="Times New Roman"/>
          <w:sz w:val="28"/>
          <w:szCs w:val="28"/>
        </w:rPr>
        <w:t xml:space="preserve"> органа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(пункт 17.5 Положения о комиссиях).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14. Мотивированное заключение должно содержать (пункт 17.6 Положения о комиссиях):</w:t>
      </w:r>
    </w:p>
    <w:p w:rsidR="0059326B" w:rsidRPr="0059326B" w:rsidRDefault="0059326B" w:rsidP="0059326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59326B">
        <w:rPr>
          <w:rFonts w:ascii="Times New Roman" w:eastAsiaTheme="minorHAnsi" w:hAnsi="Times New Roman" w:cs="Times New Roman"/>
          <w:sz w:val="28"/>
          <w:szCs w:val="28"/>
          <w:lang w:eastAsia="en-US"/>
        </w:rPr>
        <w:t>а) информацию, изложенную в обращении;</w:t>
      </w:r>
    </w:p>
    <w:p w:rsidR="0059326B" w:rsidRPr="0059326B" w:rsidRDefault="0059326B" w:rsidP="0059326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59326B">
        <w:rPr>
          <w:rFonts w:ascii="Times New Roman" w:eastAsiaTheme="minorHAnsi" w:hAnsi="Times New Roman" w:cs="Times New Roman"/>
          <w:sz w:val="28"/>
          <w:szCs w:val="28"/>
          <w:lang w:eastAsia="en-US"/>
        </w:rPr>
        <w:t>б) информацию, полученную от государственных (муниципальных) органов и заинтересованных организаций на основании запросов;</w:t>
      </w:r>
    </w:p>
    <w:p w:rsidR="0059326B" w:rsidRPr="0059326B" w:rsidRDefault="0059326B" w:rsidP="0059326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59326B">
        <w:rPr>
          <w:rFonts w:ascii="Times New Roman" w:eastAsiaTheme="minorHAnsi" w:hAnsi="Times New Roman" w:cs="Times New Roman"/>
          <w:sz w:val="28"/>
          <w:szCs w:val="28"/>
          <w:lang w:eastAsia="en-US"/>
        </w:rPr>
        <w:t xml:space="preserve">в) мотивированный вывод, основанный на всестороннем анализе указанной информации, а также рекомендации для принятия одного из решений в соответствии с пунктом 24 </w:t>
      </w:r>
      <w:hyperlink r:id="rId7" w:history="1"/>
      <w:r w:rsidRPr="0059326B">
        <w:rPr>
          <w:rFonts w:ascii="Times New Roman" w:eastAsiaTheme="minorHAnsi" w:hAnsi="Times New Roman" w:cs="Times New Roman"/>
          <w:sz w:val="28"/>
          <w:szCs w:val="28"/>
          <w:lang w:eastAsia="en-US"/>
        </w:rPr>
        <w:t xml:space="preserve"> Положения о комиссиях или иного решения.</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15. Обращение гражданина, а также мотивированное заключение и другие материалы в течение семи рабочих дней со дня поступления обращения представляются председателю комиссии (пункт 17.5 Положения о комиссиях).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16. При проведении собеседования и получении письменных пояснений может быть рекомендовано уточнить информацию, изложенную в обращении, получить дополнительные данные о причинах выбора именно данной организации для трудоустройства, способе трудоустройства (рекомендации знакомых, размещение резюме в кадровых агентствах, конкурс на должности и т.д.), предполагаемом круге обязанностей.</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17. Направление запросов в государственные органы, органы местного самоуправления и заинтересованные организации может быть организовано, например, в случае возникновения сомнений в достоверности информации, содержащейся в обращении.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18. В случае направления запросов обращение, а также мотивированное заключение и другие материалы представляются председателю комиссии в течение 45 дней со дня поступления обращения. Указанный срок может быть продлен, но не более чем на 30 дней.</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19. В ходе подготовки мотивированного заключения рекомендуется:</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а) проанализировать функции государственного, муниципального (административного) управления, входившие в должностные (служебные) обязанности гражданина - бывшего государственного (муниципального) служащего, а также реально принятые им решения в отношении организации на </w:t>
      </w:r>
      <w:r w:rsidRPr="0059326B">
        <w:rPr>
          <w:rFonts w:ascii="Times New Roman" w:hAnsi="Times New Roman" w:cs="Times New Roman"/>
          <w:sz w:val="28"/>
          <w:szCs w:val="28"/>
        </w:rPr>
        <w:lastRenderedPageBreak/>
        <w:t>предмет возможного использования должностного положения в целях оказания организации, в которую трудоустраивается гражданин, выгод и преимуществ. Рекомендуется подробно проанализировать, в чем заключались данные функции, уточнив при необходимости по каким вопросам деятельности данной организации были приняты решения государственным (муниципальным) служащим.  Например, в области: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лицензирования отдельных видов деятельности, выдачи разрешений на отдельные виды работ;</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размещения заказов на поставку товаров, выполнение работ и оказание услуг для государственных нужд;</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регистрации имущества и сделок с ним;</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проведения государственной экспертизы и выдачи заключений;</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подготовки и принятия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осуществления государственного надзора и (или) контроля;</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б) установить наличие либо отсутствие информации или каких-либо признаков, свидетельствующих о выгодах, преимуществах, преференциях, полученных организацией по сравнению с другими юридическими лицами при замещении гражданином должности государственной (муниципальной) службы. При этом необходимо разграничить такие решения, принятые государственным (муниципальным) служащим самостоятельно и в порядке исполнения поручений вышестоящего органа или должностного лица.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Следует обратить внимание на круг трудовых обязанностей в организации, в которую планирует трудоустроиться гражданин, сумму оплаты за выполнение (оказание) работ (услуг) по договору, поскольку необоснованно высокий размер оплаты за работы (услуги), явно отличающийся от среднеустановленного, может рассматриваться в качестве одного из признаков, свидетельствующих о компенсации за ранее совершенные гражданином действия в интересах организации. В этом случае рекомендуется направить полученную информацию в органы прокуратуры и (или) иные правоохранительные органы в соответствии с их компетенцией.</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Круг трудовых обязанностей в организации, в которую планирует трудоустроиться гражданин, не может играть определяющую роль при принятии решения о дачи согласия на трудоустройство в силу того, что круг трудовых обязанностей может быть изменен и необходимость повторного получения согласия комиссии в такой ситуации отсутствует. В этой связи особое внимание необходимо уделять связям гражданина – бывшего государственного (муниципального) служащего с организацией (имущественным, корпоративным или иным отношениям), с которой он заключает трудовой (гражданско-правовой) договор, учитывая возможность получения необоснованных выгод и преимуществ в качестве компенсации за решения, принятые им в отношении данной организации в период прохождения государственной (муниципальной) службы.</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lastRenderedPageBreak/>
        <w:t>20. В случае, если гражданин по последнему месту службы помимо последней должности государственной (муниципальной) службы замещал иные должности государственной (муниципальной) службы, находящиеся в соответствующем перечне, установленном Указом № 557, правовыми актами государственных (муниципальных) органов,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 муниципальному (административному) управлению коммерческой (некоммерческой) организацией.</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21. В случае, если в ходе проверочных мероприятий установлено, что гражданин, замещая должность государственной (муниципальной) службы, не осуществлял функции государственного, муниципального (административного) управления в отношении коммерческой (некоммерческой) организации, в которую он трудоустраивается, и соответственно отсутствуют основания для рассмотрения на заседании комиссии вопроса о даче согласия на его трудоустройство, подразделение кадровой службы государственного (муниципального)</w:t>
      </w:r>
      <w:r w:rsidRPr="0059326B">
        <w:rPr>
          <w:rFonts w:ascii="Times New Roman" w:hAnsi="Times New Roman" w:cs="Times New Roman"/>
          <w:sz w:val="28"/>
          <w:szCs w:val="28"/>
          <w:vertAlign w:val="superscript"/>
        </w:rPr>
        <w:t>*</w:t>
      </w:r>
      <w:r w:rsidRPr="0059326B">
        <w:rPr>
          <w:rFonts w:ascii="Times New Roman" w:hAnsi="Times New Roman" w:cs="Times New Roman"/>
          <w:sz w:val="28"/>
          <w:szCs w:val="28"/>
        </w:rPr>
        <w:t xml:space="preserve"> органа по профилактике коррупционных и иных правонарушений  готовит заключение о нецелесообразности рассмотрения обращения гражданина на заседании комиссии. Об этом  необходимо проинформировать председателя комиссии и гражданина.</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22. Председатель комиссии при поступлении к нему в порядке, предусмотренном нормативным правовым актом государственного (муниципального) органа, информации, содержащей основания для проведения заседания комиссии (пункт 18 Положения о комиссиях):</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б) организует ознакомление гражданина - бывшего государственного (муниципального) служащего, членов комиссии и других лиц, участвующих в заседании комиссии, с информацией, поступившей в подразделение государственного (муниципального)</w:t>
      </w:r>
      <w:r w:rsidRPr="0059326B">
        <w:rPr>
          <w:rFonts w:ascii="Times New Roman" w:hAnsi="Times New Roman" w:cs="Times New Roman"/>
          <w:sz w:val="28"/>
          <w:szCs w:val="28"/>
          <w:vertAlign w:val="superscript"/>
        </w:rPr>
        <w:t>*</w:t>
      </w:r>
      <w:r w:rsidRPr="0059326B">
        <w:rPr>
          <w:rFonts w:ascii="Times New Roman" w:hAnsi="Times New Roman" w:cs="Times New Roman"/>
          <w:sz w:val="28"/>
          <w:szCs w:val="28"/>
        </w:rPr>
        <w:t xml:space="preserve"> органа по профилактике коррупционных и иных правонарушений либо должностному лицу кадровой службы государственного (муниципального) органа, ответственному за работу по профилактике коррупционных и иных правонарушений, и с результатами ее проверки;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в) рассматривает ходатайства о приглашении на заседание комиссии государственных (муниципальных) служащих, замещающих должности государственной (муниципальной) службы в государственном (муниципальном) органе; специалистов, которые могут дать пояснения по вопросам, рассматриваемым комиссией; должностных лиц других государственных органов, органов местного самоуправления; представителей заинтересованных организаций; представителя обратившегося гражданина,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 (подпункт "б" пункта 13 Положения о комиссиях).</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lastRenderedPageBreak/>
        <w:t>23. Под информацией, содержащей основания для проведения заседания комиссии, понимается:</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1) наличие соответствующего обращения гражданина;</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2) мотивированное заключение подразделения кадровой службы государственного (муниципального)</w:t>
      </w:r>
      <w:r w:rsidRPr="0059326B">
        <w:rPr>
          <w:rFonts w:ascii="Times New Roman" w:hAnsi="Times New Roman" w:cs="Times New Roman"/>
          <w:sz w:val="28"/>
          <w:szCs w:val="28"/>
          <w:vertAlign w:val="superscript"/>
        </w:rPr>
        <w:t>*</w:t>
      </w:r>
      <w:r w:rsidRPr="0059326B">
        <w:rPr>
          <w:rFonts w:ascii="Times New Roman" w:hAnsi="Times New Roman" w:cs="Times New Roman"/>
          <w:sz w:val="28"/>
          <w:szCs w:val="28"/>
        </w:rPr>
        <w:t xml:space="preserve"> органа по профилактике коррупционных и иных правонарушений, подготовленное на основании проведенной проверки (в случае если проверка проводилась), в котором содержатся выводы:</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о наличии отдельных функций государственного, муниципального (административного) управления коммерческой (некоммерческой) организацией, входивших в должностные (служебные) обязанности государственного (муниципального) служащего;</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о возможности или невозможности дачи гражданину согласия на заключение трудового (гражданско-правового) договора с организацией.</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24. С подготовленным мотивированным заключением рекомендуется ознакомить гражданина до заседания комиссии. Рекомендуется установить срок ознакомления за 1 - 2 дня до планируемого заседания комиссии.</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r w:rsidRPr="0059326B">
        <w:rPr>
          <w:rFonts w:ascii="Times New Roman" w:hAnsi="Times New Roman" w:cs="Times New Roman"/>
          <w:sz w:val="28"/>
          <w:szCs w:val="28"/>
          <w:lang w:val="en-US"/>
        </w:rPr>
        <w:t>V</w:t>
      </w:r>
      <w:r w:rsidRPr="0059326B">
        <w:rPr>
          <w:rFonts w:ascii="Times New Roman" w:hAnsi="Times New Roman" w:cs="Times New Roman"/>
          <w:sz w:val="28"/>
          <w:szCs w:val="28"/>
        </w:rPr>
        <w:t>. Направление обращения в случае упразднения</w:t>
      </w:r>
    </w:p>
    <w:p w:rsidR="0059326B" w:rsidRPr="0059326B" w:rsidRDefault="0059326B" w:rsidP="0059326B">
      <w:pPr>
        <w:spacing w:after="0" w:line="240" w:lineRule="auto"/>
        <w:jc w:val="both"/>
        <w:rPr>
          <w:rFonts w:ascii="Times New Roman" w:hAnsi="Times New Roman" w:cs="Times New Roman"/>
          <w:sz w:val="28"/>
          <w:szCs w:val="28"/>
        </w:rPr>
      </w:pPr>
      <w:r w:rsidRPr="0059326B">
        <w:rPr>
          <w:rFonts w:ascii="Times New Roman" w:hAnsi="Times New Roman" w:cs="Times New Roman"/>
          <w:sz w:val="28"/>
          <w:szCs w:val="28"/>
        </w:rPr>
        <w:t>государственного (муниципального) органа, в котором гражданин</w:t>
      </w:r>
    </w:p>
    <w:p w:rsidR="0059326B" w:rsidRPr="0059326B" w:rsidRDefault="0059326B" w:rsidP="0059326B">
      <w:pPr>
        <w:spacing w:after="0" w:line="240" w:lineRule="auto"/>
        <w:jc w:val="both"/>
        <w:rPr>
          <w:rFonts w:ascii="Times New Roman" w:hAnsi="Times New Roman" w:cs="Times New Roman"/>
          <w:sz w:val="28"/>
          <w:szCs w:val="28"/>
        </w:rPr>
      </w:pPr>
      <w:r w:rsidRPr="0059326B">
        <w:rPr>
          <w:rFonts w:ascii="Times New Roman" w:hAnsi="Times New Roman" w:cs="Times New Roman"/>
          <w:sz w:val="28"/>
          <w:szCs w:val="28"/>
        </w:rPr>
        <w:t>замещал должность</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25. В случае упразднения федерального (муниципального) органа в период работы ликвидационной комиссии государственного (муниципального) органа гражданину рекомендуется представлять обращение о даче согласия в установленном порядке в упраздняемый государственный (муниципальный) орган.</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26. После завершения работы ликвидационной комиссии государственного (муниципального) органа вышеназванные сведения следует направлять в государственный (муниципальный) орган, который является правопреемником упраздненного государственного (муниципального) органа.</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27. В случае, если функции упраздненного государственного (муниципального) органа распределены между несколькими правопреемниками (к примеру, в соответствии с Указом Президента Российской Федерации от 2 февраля </w:t>
      </w:r>
      <w:smartTag w:uri="urn:schemas-microsoft-com:office:smarttags" w:element="metricconverter">
        <w:smartTagPr>
          <w:attr w:name="ProductID" w:val="1992 г"/>
        </w:smartTagPr>
        <w:r w:rsidRPr="0059326B">
          <w:rPr>
            <w:rFonts w:ascii="Times New Roman" w:hAnsi="Times New Roman" w:cs="Times New Roman"/>
            <w:sz w:val="28"/>
            <w:szCs w:val="28"/>
          </w:rPr>
          <w:t>2016 г</w:t>
        </w:r>
      </w:smartTag>
      <w:r w:rsidRPr="0059326B">
        <w:rPr>
          <w:rFonts w:ascii="Times New Roman" w:hAnsi="Times New Roman" w:cs="Times New Roman"/>
          <w:sz w:val="28"/>
          <w:szCs w:val="28"/>
        </w:rPr>
        <w:t>. № 41 "О некоторых вопросах государственного контроля и надзора в финансово-бюджетной сфере" правопреемником упраздняемой Федеральной службы финансово-бюджетного надзора являются Федеральное казначейство, Федеральная таможенная служба и Федеральная налоговая служба), соответствующие сведения допустимо направлять в любой государственный (муниципальный) орган, который осуществляет функции упраздненного органа..</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Органу, являющемуся правопреемником упраздненного органа, в случае ошибочного поступления обращения гражданина о даче согласия либо уведомления организации о приеме на работу бывшего государственного (муниципального) служащего рекомендуется направлять названные документы в надлежащий орган.</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lastRenderedPageBreak/>
        <w:t>28. В случае, если упразднение осуществляется без правопреемства, заявление следует направлять в орган, которому переданы функции государственного, муниципального (административного) управления в соответствующей сфере.</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29. При рассмотрении комиссией обращения гражданина анализируются, в том числе должностные обязанности, содержащиеся в должностном регламенте (должностной инструкции) государственного (муниципального) служащего.</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30. Согласно приказу Министерства культуры Российской Федерации</w:t>
      </w:r>
      <w:r w:rsidRPr="0059326B">
        <w:rPr>
          <w:rFonts w:ascii="Times New Roman" w:hAnsi="Times New Roman" w:cs="Times New Roman"/>
          <w:sz w:val="28"/>
          <w:szCs w:val="28"/>
        </w:rPr>
        <w:br/>
        <w:t>от 25 августа 2010 г. №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личные дела работников, в том числе государственных (муниципальных) служащих, относятся к типовым управленческим архивным документам, а срок их хранения составляет 75 лет.</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31. Исходя из положений статьи 5 Федерального закона от 22 октября </w:t>
      </w:r>
      <w:smartTag w:uri="urn:schemas-microsoft-com:office:smarttags" w:element="metricconverter">
        <w:smartTagPr>
          <w:attr w:name="ProductID" w:val="1992 г"/>
        </w:smartTagPr>
        <w:r w:rsidRPr="0059326B">
          <w:rPr>
            <w:rFonts w:ascii="Times New Roman" w:hAnsi="Times New Roman" w:cs="Times New Roman"/>
            <w:sz w:val="28"/>
            <w:szCs w:val="28"/>
          </w:rPr>
          <w:t>2004 г</w:t>
        </w:r>
      </w:smartTag>
      <w:r w:rsidRPr="0059326B">
        <w:rPr>
          <w:rFonts w:ascii="Times New Roman" w:hAnsi="Times New Roman" w:cs="Times New Roman"/>
          <w:sz w:val="28"/>
          <w:szCs w:val="28"/>
        </w:rPr>
        <w:t>. № 125-ФЗ "Об архивном деле в Российской Федерации" (далее - Федеральный закон № 125-ФЗ) указанные личные дела включаются в состав Архивного фонда Российской Федерации.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32. В соответствии с частью 8 статьи 23 Федерального закона № 125-ФЗ при ликвидации государственных органов, органов местного самоуправления, государственных и муниципальных организаций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соответствующий государственный или муниципальный архив.</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В этой связи при поступлении в государственный (муниципальный) орган, который является правопреемником другого государственного (муниципального) органа,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r w:rsidRPr="0059326B">
        <w:rPr>
          <w:rFonts w:ascii="Times New Roman" w:hAnsi="Times New Roman" w:cs="Times New Roman"/>
          <w:sz w:val="28"/>
          <w:szCs w:val="28"/>
          <w:lang w:val="en-US"/>
        </w:rPr>
        <w:t>VI</w:t>
      </w:r>
      <w:r w:rsidRPr="0059326B">
        <w:rPr>
          <w:rFonts w:ascii="Times New Roman" w:hAnsi="Times New Roman" w:cs="Times New Roman"/>
          <w:sz w:val="28"/>
          <w:szCs w:val="28"/>
        </w:rPr>
        <w:t>. Рассмотрение обращения на заседании комиссии</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33. Заседание комиссии проводится, как правило, в присутствии гражданина (пункт 19 Положения о комиссиях).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34. О намерении лично присутствовать на заседании комиссии гражданин указывает в обращении.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35. Заседания комиссии могут проводиться в отсутствие гражданина в случаях (пункт 19.1 Положения о комиссиях):</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а) если в обращении не содержится указания о намерении гражданина лично присутствовать на заседании комиссии;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б) если гражданин,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lastRenderedPageBreak/>
        <w:t>36. На заседании заслушиваются пояснения гражданина (с его согласия), иных лиц, рассматриваются материалы по существу вынесенных на данное заседание вопросов, а также дополнительные материалы (пункт 20 Положения о комиссиях).</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37. Частью 1</w:t>
      </w:r>
      <w:r w:rsidRPr="0059326B">
        <w:rPr>
          <w:rFonts w:ascii="Times New Roman" w:hAnsi="Times New Roman" w:cs="Times New Roman"/>
          <w:sz w:val="28"/>
          <w:szCs w:val="28"/>
          <w:vertAlign w:val="superscript"/>
        </w:rPr>
        <w:t>1</w:t>
      </w:r>
      <w:r w:rsidRPr="0059326B">
        <w:rPr>
          <w:rFonts w:ascii="Times New Roman" w:hAnsi="Times New Roman" w:cs="Times New Roman"/>
          <w:sz w:val="28"/>
          <w:szCs w:val="28"/>
        </w:rPr>
        <w:t xml:space="preserve"> статьи 12 Федерального закона № 273-ФЗ предусмотрена обязанность комиссии в порядке, установленном нормативными правовыми актами Российской Федерации,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38. По итогам рассмотрения обращения гражданина комиссия принимает одно из следующих решений (пункт 24 Положения о комиссиях):</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а) дать гражданину согласие на замещение должности в коммерческой (некоммерческой) организации либо на выполнение работы на условиях гражданско-правового договора в коммерческой (некоммерческой) организации, если отдельные функции по государственному, муниципальному (административному) управлению этой организацией входили в его должностные (служебные) обязанности;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б) отказать гражданину в замещении должности в коммерческой (некоммерческой) организации либо в выполнении работы на условиях гражданско-правового договора в коммерческой (некоммерческой) организации, если отдельные функции по государственному, муниципальному (административному) управлению этой организацией входили в его должностные (служебные) обязанности, и мотивировать свой отказ.</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Представляется целесообразным оформить такой отказ в письменном виде и мотивировать его доводами, изложенными в подготовленном ранее мотивированном заключении, а также сведениями (при их наличии), полученными в ходе заседания комиссии (вновь открывшиеся обстоятельства, мнения членов комиссии и т.д.).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39. Выписка из решения комиссии, заверенная подписью секретаря комиссии и печатью государственного (муниципального) органа, вручается гражданину, в отношении которого рассматривался вопрос о даче согласия на заключение трудового (гражданско-правового) договора с коммерческой (некоммерческой) организацией,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 (пункт 37.1 Положения о комиссиях).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40. Принимая во внимание, что данными правоотношениями затрагивается предусмотренное статьей 37 Конституции Российской Федерации право гражданина на свободный труд, решение комиссии в полном объеме, включая соответствующий протокол заседания комиссии по вопросу дачи ему </w:t>
      </w:r>
      <w:r w:rsidRPr="0059326B">
        <w:rPr>
          <w:rFonts w:ascii="Times New Roman" w:hAnsi="Times New Roman" w:cs="Times New Roman"/>
          <w:sz w:val="28"/>
          <w:szCs w:val="28"/>
        </w:rPr>
        <w:lastRenderedPageBreak/>
        <w:t>согласия на заключение трудового (гражданско-правового) договора с организацией предоставляется гражданину по его требованию.</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41. Решение комиссии по итогам рассмотрения обращения гражданина носит обязательный характер (пункт 30 Положения о комиссиях).</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42. Если гражданин не согласен с решением комиссии, он вправе обратиться в комиссию с просьбой о пересмотре этого решения.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Если гражданин полагает, что решение комиссии нарушает его права и законные интересы, он вправе обратиться в органы прокуратуры либо в суд за их защитой.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43. В случае установления комиссией факта совершения государственным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 в 3-дневный срок, а при необходимости - немедленно (пункт 36 Положения о комиссиях).</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r w:rsidRPr="0059326B">
        <w:rPr>
          <w:rFonts w:ascii="Times New Roman" w:hAnsi="Times New Roman" w:cs="Times New Roman"/>
          <w:sz w:val="28"/>
          <w:szCs w:val="28"/>
          <w:lang w:val="en-US"/>
        </w:rPr>
        <w:t>VII</w:t>
      </w:r>
      <w:r w:rsidRPr="0059326B">
        <w:rPr>
          <w:rFonts w:ascii="Times New Roman" w:hAnsi="Times New Roman" w:cs="Times New Roman"/>
          <w:sz w:val="28"/>
          <w:szCs w:val="28"/>
        </w:rPr>
        <w:t>. Обязанность гражданина - бывшего государственного (муниципального) служащего сообщать работодателю о замещении им должности</w:t>
      </w:r>
    </w:p>
    <w:p w:rsidR="0059326B" w:rsidRPr="0059326B" w:rsidRDefault="0059326B" w:rsidP="0059326B">
      <w:pPr>
        <w:spacing w:after="0" w:line="240" w:lineRule="auto"/>
        <w:jc w:val="both"/>
        <w:rPr>
          <w:rFonts w:ascii="Times New Roman" w:hAnsi="Times New Roman" w:cs="Times New Roman"/>
          <w:sz w:val="28"/>
          <w:szCs w:val="28"/>
        </w:rPr>
      </w:pPr>
      <w:r w:rsidRPr="0059326B">
        <w:rPr>
          <w:rFonts w:ascii="Times New Roman" w:hAnsi="Times New Roman" w:cs="Times New Roman"/>
          <w:sz w:val="28"/>
          <w:szCs w:val="28"/>
        </w:rPr>
        <w:t>в государственном (муниципальном) органе</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44. В соответствии с частью 2 статьи 12 Федерального закона</w:t>
      </w:r>
      <w:r w:rsidRPr="0059326B">
        <w:rPr>
          <w:rFonts w:ascii="Times New Roman" w:hAnsi="Times New Roman" w:cs="Times New Roman"/>
          <w:sz w:val="28"/>
          <w:szCs w:val="28"/>
        </w:rPr>
        <w:br/>
        <w:t>№ 273-ФЗ гражданин, замещавший должности государственной (муниципальной) службы, перечень которых устанавливается нормативными правовыми актами Российской Федерации, в течение двух лет после увольнения со службы обязан при заключении трудовых или гражданско-правовых договоров на выполнение работ (оказание услуг), сообщать работодателю сведения о последнем месте своей службы. В числе указанных сведений рекомендуется сообщать о замещаемой в течение предшествующих трудоустройству двух лет должности, включенной в перечень, установленный нормативными правовыми актами Российской Федерации.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Рекомендуется оформлять сообщение о последнем месте службы в письменном виде и приобщать данное сообщение к личному делу бывшего государственного (муниципального) служащего. Копию представленного сообщения о последнем месте службы рекомендуется возвращать бывшему государственному (муниципальному) служащему.</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45. Обязанность, указанная в абзаце первом пункта 44 настоящих Методических рекомендаций, распространяется на всех граждан, замещавших должности государственной (муниципальной) службы, перечень которых установлен нормативными правовыми актами Российской Федерации, независимо от того, входили или не входили в должностные (служебные) обязанности гражданина в период прохождения им государственной (муниципальной) службы функции государственного, муниципального (административного) управления организацией, в которую он трудоустраивается.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lastRenderedPageBreak/>
        <w:t>46. При этом, в случае, если отдельные функции государственного, муниципального (административного) управления организацией, в которую трудоустраивается гражданин, входили в его должностные (служебные) обязанности, ему рекомендуется представить в организацию согласие комиссии, поскольку трудовой (гражданско-правовой) договор может быть заключен с таким гражданином только при наличии такого согласия. В условиях его отсутствия договор будет считаться заключенным с нарушением установленных правил заключения и подлежит прекращению по пункту 11 части первой статьи 77 Трудового кодекса Российской Федерации</w:t>
      </w:r>
      <w:r w:rsidRPr="0059326B">
        <w:rPr>
          <w:rFonts w:ascii="Times New Roman" w:hAnsi="Times New Roman" w:cs="Times New Roman"/>
          <w:sz w:val="28"/>
          <w:szCs w:val="28"/>
        </w:rPr>
        <w:br/>
        <w:t>(далее – ТК РФ), как заключенный в нарушение установленных ТК РФ, иным федеральным законом ограничений на занятие определенными видами трудовой деятельности; в других случаях, предусмотренных федеральными законами (абзац пятый части первой статьи 84 ТК РФ).</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47. При наличии у организации, в которую трудоустраивается гражданин, замещавший ранее (в течение двух лет) должности государственной (муниципальной) службы, включенные в </w:t>
      </w:r>
      <w:r w:rsidRPr="0059326B">
        <w:rPr>
          <w:rFonts w:ascii="Times New Roman" w:hAnsi="Times New Roman" w:cs="Times New Roman"/>
          <w:bCs/>
          <w:sz w:val="28"/>
          <w:szCs w:val="28"/>
        </w:rPr>
        <w:t xml:space="preserve">установленный нормативными правовыми актами перечень, сведений об осуществлении им </w:t>
      </w:r>
      <w:r w:rsidRPr="0059326B">
        <w:rPr>
          <w:rFonts w:ascii="Times New Roman" w:hAnsi="Times New Roman" w:cs="Times New Roman"/>
          <w:sz w:val="28"/>
          <w:szCs w:val="28"/>
        </w:rPr>
        <w:t>функций государственного, муниципального (административного) управления данной организацией</w:t>
      </w:r>
      <w:r w:rsidRPr="0059326B">
        <w:rPr>
          <w:rFonts w:ascii="Times New Roman" w:hAnsi="Times New Roman" w:cs="Times New Roman"/>
          <w:bCs/>
          <w:sz w:val="28"/>
          <w:szCs w:val="28"/>
        </w:rPr>
        <w:t xml:space="preserve"> рекомендуется трудовой договор с указанным гражданином не заключать до получения положительного решения комиссии.</w:t>
      </w:r>
      <w:r w:rsidRPr="0059326B">
        <w:rPr>
          <w:rFonts w:ascii="Times New Roman" w:hAnsi="Times New Roman" w:cs="Times New Roman"/>
          <w:sz w:val="28"/>
          <w:szCs w:val="28"/>
        </w:rPr>
        <w:t xml:space="preserve">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Указанные рекомендации применяются также при намерении организации заключить с гражданином гражданско-правовой договор на выполнение работ (оказание услуг) </w:t>
      </w:r>
      <w:r w:rsidRPr="0059326B">
        <w:rPr>
          <w:rFonts w:ascii="Times New Roman" w:hAnsi="Times New Roman" w:cs="Times New Roman"/>
          <w:bCs/>
          <w:sz w:val="28"/>
          <w:szCs w:val="28"/>
        </w:rPr>
        <w:t>в течение месяца стоимостью более ста тысяч рублей.</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r w:rsidRPr="0059326B">
        <w:rPr>
          <w:rFonts w:ascii="Times New Roman" w:hAnsi="Times New Roman" w:cs="Times New Roman"/>
          <w:sz w:val="28"/>
          <w:szCs w:val="28"/>
          <w:lang w:val="en-US"/>
        </w:rPr>
        <w:t>VIII</w:t>
      </w:r>
      <w:r w:rsidRPr="0059326B">
        <w:rPr>
          <w:rFonts w:ascii="Times New Roman" w:hAnsi="Times New Roman" w:cs="Times New Roman"/>
          <w:sz w:val="28"/>
          <w:szCs w:val="28"/>
        </w:rPr>
        <w:t xml:space="preserve">. Последствия нарушения гражданином - </w:t>
      </w:r>
      <w:r w:rsidRPr="0059326B">
        <w:rPr>
          <w:rFonts w:ascii="Times New Roman" w:hAnsi="Times New Roman" w:cs="Times New Roman"/>
          <w:sz w:val="28"/>
          <w:szCs w:val="28"/>
        </w:rPr>
        <w:br/>
        <w:t>бывшим государственным (муниципальным) служащим обязанности сообщать работодателю сведения о последнем месте своей службы</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48. В соответствии с частью 3 статьи 12 Федерального закона</w:t>
      </w:r>
      <w:r w:rsidRPr="0059326B">
        <w:rPr>
          <w:rFonts w:ascii="Times New Roman" w:hAnsi="Times New Roman" w:cs="Times New Roman"/>
          <w:sz w:val="28"/>
          <w:szCs w:val="28"/>
        </w:rPr>
        <w:br/>
        <w:t xml:space="preserve">№ 273-ФЗ несоблюдение гражданином, замещавшим должности государственной (муниципальной) службы, перечень которых устанавливается нормативными правовыми актами Российской Федерации, после увольнения с государственной (муниципальной) службы требования о сообщении  работодателю сведений о последнем месте своей службы, влечет прекращение трудового или гражданско-правового договора на выполнение работ (оказание услуг) с коммерческой (некоммерческой) организацией.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49. В целях исключения необходимости расторжения трудового (гражданско-правового) договора работодателю рекомендуется при приеме на работу гражданина убедиться, что при прохождении им государственной (муниципальной) службы он не замещал должности, включенные в установленный нормативными правовыми актами Российской Федерации перечень, не осуществлял функции государственного, муниципального (административного) управления данной организацией. </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r w:rsidRPr="0059326B">
        <w:rPr>
          <w:rFonts w:ascii="Times New Roman" w:hAnsi="Times New Roman" w:cs="Times New Roman"/>
          <w:sz w:val="28"/>
          <w:szCs w:val="28"/>
          <w:lang w:val="en-US"/>
        </w:rPr>
        <w:lastRenderedPageBreak/>
        <w:t>IX</w:t>
      </w:r>
      <w:r w:rsidRPr="0059326B">
        <w:rPr>
          <w:rFonts w:ascii="Times New Roman" w:hAnsi="Times New Roman" w:cs="Times New Roman"/>
          <w:sz w:val="28"/>
          <w:szCs w:val="28"/>
        </w:rPr>
        <w:t>. Обязанность работодателя сообщать о заключении с гражданином - бывшим государственным (муниципальным) служащим трудового (гражданско-правового) договора</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50. В соответствии с частью 4 статьи 12 Федерального закона</w:t>
      </w:r>
      <w:r w:rsidRPr="0059326B">
        <w:rPr>
          <w:rFonts w:ascii="Times New Roman" w:hAnsi="Times New Roman" w:cs="Times New Roman"/>
          <w:sz w:val="28"/>
          <w:szCs w:val="28"/>
        </w:rPr>
        <w:br/>
        <w:t>№ 273-ФЗ, а также статьей 64</w:t>
      </w:r>
      <w:r w:rsidRPr="0059326B">
        <w:rPr>
          <w:rFonts w:ascii="Times New Roman" w:hAnsi="Times New Roman" w:cs="Times New Roman"/>
          <w:sz w:val="28"/>
          <w:szCs w:val="28"/>
          <w:vertAlign w:val="superscript"/>
        </w:rPr>
        <w:t>1</w:t>
      </w:r>
      <w:r w:rsidRPr="0059326B">
        <w:rPr>
          <w:rFonts w:ascii="Times New Roman" w:hAnsi="Times New Roman" w:cs="Times New Roman"/>
          <w:sz w:val="28"/>
          <w:szCs w:val="28"/>
        </w:rPr>
        <w:t xml:space="preserve"> ТК РФ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(муниципальной) службы обязан в десятидневный срок сообщать о заключении такого договора представителю нанимателя (работодателю) государственного (муниципального) служащего по последнему месту его службы в порядке, устанавливаемом нормативными правовыми актами Российской Федерации.</w:t>
      </w:r>
    </w:p>
    <w:p w:rsidR="0059326B" w:rsidRPr="0059326B" w:rsidRDefault="0059326B" w:rsidP="0059326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59326B">
        <w:rPr>
          <w:rFonts w:ascii="Times New Roman" w:eastAsiaTheme="minorHAnsi" w:hAnsi="Times New Roman" w:cs="Times New Roman"/>
          <w:sz w:val="28"/>
          <w:szCs w:val="28"/>
          <w:lang w:eastAsia="en-US"/>
        </w:rPr>
        <w:t>Указанное сообщение направляется независимо от того, входили ли в должностные (служебные) обязанности бывшего государственного (муниципального) служащего функции государственного, муниципального (административного) управления организацией, заключившей с ним трудовой (гражданско-правовой) договор.</w:t>
      </w:r>
    </w:p>
    <w:p w:rsidR="0059326B" w:rsidRPr="0059326B" w:rsidRDefault="0059326B" w:rsidP="0059326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59326B">
        <w:rPr>
          <w:rFonts w:ascii="Times New Roman" w:eastAsiaTheme="minorHAnsi" w:hAnsi="Times New Roman" w:cs="Times New Roman"/>
          <w:sz w:val="28"/>
          <w:szCs w:val="28"/>
          <w:lang w:eastAsia="en-US"/>
        </w:rPr>
        <w:t>Исходя из смысла статьи 12</w:t>
      </w:r>
      <w:r w:rsidRPr="0059326B">
        <w:rPr>
          <w:rFonts w:ascii="Times New Roman" w:eastAsiaTheme="minorHAnsi" w:hAnsi="Times New Roman" w:cs="Times New Roman"/>
          <w:color w:val="0000FF"/>
          <w:sz w:val="28"/>
          <w:szCs w:val="28"/>
          <w:lang w:eastAsia="en-US"/>
        </w:rPr>
        <w:t xml:space="preserve"> </w:t>
      </w:r>
      <w:r w:rsidRPr="0059326B">
        <w:rPr>
          <w:rFonts w:ascii="Times New Roman" w:eastAsiaTheme="minorHAnsi" w:hAnsi="Times New Roman" w:cs="Times New Roman"/>
          <w:sz w:val="28"/>
          <w:szCs w:val="28"/>
          <w:lang w:eastAsia="en-US"/>
        </w:rPr>
        <w:t>Федерального закона № 273-ФЗ обязанность, предусмотренную частью 4 названной статьи, несут организации независимо от их организационно-правовой формы.</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51. В случае, если на работу устраивается гражданин – бывший государственный (муниципальный) служащий работодателю следует обратить внимание на следующее.</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1) Выяснить у бывшего государственного (муниципального) служащего, включена ли замещаемая (замещаемые) ранее им должность (должности) на дату заключения трудового (гражданско-правового) договора в перечень, установленный нормативными правовыми актами Российской Федерации, поскольку данный факт является основным критерием для сообщения представителю нанимателя (работодателю) по последнему месту его службы о приеме на работу вышеуказанного лица.</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Нормативные правовые акты, утверждающие соответствующие перечни должностей, указаны в подпункте 1 пункта 4 настоящих Методических рекомендаций.</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С указанными перечнями работодатель может ознакомиться в справочно-правовых системах, а также на официальном сайте федерального государственного органа в разделе, посвященном вопросам противодействия коррупции, на официальном сайте органа государственной власти субъекта Российской Федерации и органа местного самоуправления, в котором бывший государственный (муниципальный) служащий проходил государственную (муниципальную) службу.</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Информацию о включении той или иной должности государственной (муниципальной) службы в соответствующий перечень также можно получить </w:t>
      </w:r>
      <w:r w:rsidRPr="0059326B">
        <w:rPr>
          <w:rFonts w:ascii="Times New Roman" w:hAnsi="Times New Roman" w:cs="Times New Roman"/>
          <w:sz w:val="28"/>
          <w:szCs w:val="28"/>
        </w:rPr>
        <w:lastRenderedPageBreak/>
        <w:t>по запросу в федеральных государственных органах, органах государственной власти субъектов Российской Федерации и органах местного самоуправления, в которых бывший служащий проходил службу.</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2) Важными являются также сведения о дате увольнения гражданина с государственной (муниципальной) службы. Необходимо определить, прошел ли двухлетний период после увольнения со службы.</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Если после увольнения гражданина с государственной (муниципальной) службы прошло:</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менее двух лет - требуется сообщить о заключении трудового (гражданско-правового) договора в государственный (муниципальный) орган по последнему месту службы гражданина в десятидневный срок;</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более двух лет - сообщать о заключении трудового (гражданско-правового) договора не требуется.</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52. Правила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(муниципальной) службы, перечень которых устанавливается нормативными правовыми актами Российской Федерации, утверждены постановлением Правительства Российской Федерации от 21 января </w:t>
      </w:r>
      <w:smartTag w:uri="urn:schemas-microsoft-com:office:smarttags" w:element="metricconverter">
        <w:smartTagPr>
          <w:attr w:name="ProductID" w:val="1992 г"/>
        </w:smartTagPr>
        <w:r w:rsidRPr="0059326B">
          <w:rPr>
            <w:rFonts w:ascii="Times New Roman" w:hAnsi="Times New Roman" w:cs="Times New Roman"/>
            <w:sz w:val="28"/>
            <w:szCs w:val="28"/>
          </w:rPr>
          <w:t>2015 г</w:t>
        </w:r>
      </w:smartTag>
      <w:r w:rsidRPr="0059326B">
        <w:rPr>
          <w:rFonts w:ascii="Times New Roman" w:hAnsi="Times New Roman" w:cs="Times New Roman"/>
          <w:sz w:val="28"/>
          <w:szCs w:val="28"/>
        </w:rPr>
        <w:t>. № 29 (далее - Правила).</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53. Сообщение оформляется на бланке организации и подписывается ее руководителем или уполномоченным лицом, подписавшим трудовой договор со стороны работодателя, либо уполномоченным лицом, подписавшим гражданско-правовой договор. Подпись работодателя заверяется печатью организации или печатью кадровой службы (при наличии печатей) (пункт 3 Правил).</w:t>
      </w:r>
    </w:p>
    <w:p w:rsidR="0059326B" w:rsidRPr="0059326B" w:rsidRDefault="0059326B" w:rsidP="0059326B">
      <w:pPr>
        <w:spacing w:after="0" w:line="240" w:lineRule="auto"/>
        <w:ind w:firstLine="709"/>
        <w:jc w:val="both"/>
        <w:rPr>
          <w:rFonts w:ascii="Times New Roman" w:hAnsi="Times New Roman" w:cs="Times New Roman"/>
          <w:sz w:val="28"/>
          <w:szCs w:val="28"/>
        </w:rPr>
      </w:pPr>
      <w:bookmarkStart w:id="1" w:name="Par3"/>
      <w:bookmarkEnd w:id="1"/>
      <w:r w:rsidRPr="0059326B">
        <w:rPr>
          <w:rFonts w:ascii="Times New Roman" w:hAnsi="Times New Roman" w:cs="Times New Roman"/>
          <w:sz w:val="28"/>
          <w:szCs w:val="28"/>
        </w:rPr>
        <w:t>54. В сообщении, направляемом работодателем представителю нанимателя (работодателю) гражданина по последнему месту его службы, должны содержаться следующие сведения (пункт 5 Правил):</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а) фамилия, имя, отчество (при наличии) гражданина (в случае, если фамилия, имя или отчество изменялись, указываются прежние);</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б) число, месяц, год и место рождения гражданина;</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в) должность государственной (муниципальной) службы, замещаемая гражданином непосредственно перед увольнением с государственной (муниципальной) службы (по сведениям, содержащимся в трудовой книжке);</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г) наименование организации (полное, а также сокращенное (при наличии).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55. В случае, если с гражданином заключен трудовой договор, наряду со сведениями, указанными в пункте 54 настоящих Методических рекомендаций, также указываются следующие данные:</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а) дата и номер приказа (распоряжения) или иного решения работодателя, согласно которому гражданин принят на работу;</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б) дата заключения трудового договора и срок, на который он заключен (указывается дата начала работы, а в случае, если заключается срочный трудовой договор, - срок его действия);</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lastRenderedPageBreak/>
        <w:t>в) наименование должности, которую занимает гражданин по трудовому договору в соответствии со штатным расписанием, а также структурное подразделение организации (при наличии);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г) должностные обязанности, исполняемые по должности, занимаемой гражданином (указываются основные направления поручаемой работы).</w:t>
      </w:r>
    </w:p>
    <w:p w:rsidR="0059326B" w:rsidRPr="0059326B" w:rsidRDefault="0059326B" w:rsidP="0059326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59326B">
        <w:rPr>
          <w:rFonts w:ascii="Times New Roman" w:hAnsi="Times New Roman" w:cs="Times New Roman"/>
          <w:sz w:val="28"/>
          <w:szCs w:val="28"/>
        </w:rPr>
        <w:t xml:space="preserve">Необходимо учитывать, что </w:t>
      </w:r>
      <w:r w:rsidRPr="0059326B">
        <w:rPr>
          <w:rFonts w:ascii="Times New Roman" w:eastAsiaTheme="minorHAnsi" w:hAnsi="Times New Roman" w:cs="Times New Roman"/>
          <w:sz w:val="28"/>
          <w:szCs w:val="28"/>
          <w:lang w:eastAsia="en-US"/>
        </w:rPr>
        <w:t>предусмотренная частью 4 статьи 12</w:t>
      </w:r>
      <w:r w:rsidRPr="0059326B">
        <w:rPr>
          <w:rFonts w:ascii="Times New Roman" w:eastAsiaTheme="minorHAnsi" w:hAnsi="Times New Roman" w:cs="Times New Roman"/>
          <w:color w:val="0000FF"/>
          <w:sz w:val="28"/>
          <w:szCs w:val="28"/>
          <w:lang w:eastAsia="en-US"/>
        </w:rPr>
        <w:t xml:space="preserve"> </w:t>
      </w:r>
      <w:r w:rsidRPr="0059326B">
        <w:rPr>
          <w:rFonts w:ascii="Times New Roman" w:eastAsiaTheme="minorHAnsi" w:hAnsi="Times New Roman" w:cs="Times New Roman"/>
          <w:sz w:val="28"/>
          <w:szCs w:val="28"/>
          <w:lang w:eastAsia="en-US"/>
        </w:rPr>
        <w:t>Федерального закона № 273-ФЗ обязанность возникает у работодателя при заключении с бывшим государственным (муниципальным) служащим трудового договора вне зависимости от размера предусмотренной им заработной платы</w:t>
      </w:r>
      <w:r w:rsidRPr="0059326B">
        <w:rPr>
          <w:rStyle w:val="aa"/>
          <w:rFonts w:ascii="Times New Roman" w:eastAsiaTheme="minorHAnsi" w:hAnsi="Times New Roman"/>
          <w:sz w:val="28"/>
          <w:szCs w:val="28"/>
          <w:lang w:eastAsia="en-US"/>
        </w:rPr>
        <w:footnoteReference w:id="5"/>
      </w:r>
      <w:r w:rsidRPr="0059326B">
        <w:rPr>
          <w:rFonts w:ascii="Times New Roman" w:eastAsiaTheme="minorHAnsi" w:hAnsi="Times New Roman" w:cs="Times New Roman"/>
          <w:sz w:val="28"/>
          <w:szCs w:val="28"/>
          <w:lang w:eastAsia="en-US"/>
        </w:rPr>
        <w:t>.</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56. В случае, если с гражданином заключен гражданско-правовой договор, наряду со сведениями, указанными в пунктах 54 - 55 настоящих Методических рекомендаций, также указываются следующие данные:</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а) дата и номер гражданско-правового договора;</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б) срок гражданско-правового договора (сроки начала и окончания выполнения работ (оказания услуг);</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в) предмет гражданско-правового договора (с кратким описанием работы (услуги) и ее результата);</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г) стоимость работ (услуг) по гражданско-правовому договору.</w:t>
      </w:r>
    </w:p>
    <w:p w:rsidR="0059326B" w:rsidRPr="0059326B" w:rsidRDefault="0059326B" w:rsidP="0059326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59326B">
        <w:rPr>
          <w:rFonts w:ascii="Times New Roman" w:eastAsiaTheme="minorHAnsi" w:hAnsi="Times New Roman" w:cs="Times New Roman"/>
          <w:sz w:val="28"/>
          <w:szCs w:val="28"/>
          <w:lang w:eastAsia="en-US"/>
        </w:rPr>
        <w:t>При заключении гражданско-правового договора (гражданско-правовых договоров) работодатель обязан направить соответствующее сообщение, если стоимость выполняемых работ (оказываемых услуг) по такому договору (договорам) превышает сто тысяч рублей в месяц либо если указанный договор (договоры) заключен на срок менее месяца, но стоимость выполняемых работ (оказываемых услуг) также превышает сто тысяч рублей</w:t>
      </w:r>
      <w:r w:rsidRPr="0059326B">
        <w:rPr>
          <w:rFonts w:ascii="Times New Roman" w:eastAsiaTheme="minorHAnsi" w:hAnsi="Times New Roman" w:cs="Times New Roman"/>
          <w:sz w:val="28"/>
          <w:szCs w:val="28"/>
          <w:vertAlign w:val="superscript"/>
          <w:lang w:eastAsia="en-US"/>
        </w:rPr>
        <w:t>4</w:t>
      </w:r>
      <w:r w:rsidRPr="0059326B">
        <w:rPr>
          <w:rFonts w:ascii="Times New Roman" w:eastAsiaTheme="minorHAnsi" w:hAnsi="Times New Roman" w:cs="Times New Roman"/>
          <w:sz w:val="28"/>
          <w:szCs w:val="28"/>
          <w:lang w:eastAsia="en-US"/>
        </w:rPr>
        <w:t>.</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57. Сообщение о заключении трудового или гражданско-правового договора на выполнение работ (оказание услуг) направляется по последнему месту службы гражданина в 10-дневный срок со дня, следующего за днем заключения договора с гражданином либо его фактического допущения к работе</w:t>
      </w:r>
      <w:r w:rsidRPr="0059326B">
        <w:rPr>
          <w:rStyle w:val="aa"/>
          <w:rFonts w:ascii="Times New Roman" w:hAnsi="Times New Roman"/>
          <w:sz w:val="28"/>
          <w:szCs w:val="28"/>
        </w:rPr>
        <w:footnoteReference w:id="6"/>
      </w:r>
      <w:r w:rsidRPr="0059326B">
        <w:rPr>
          <w:rFonts w:ascii="Times New Roman" w:hAnsi="Times New Roman" w:cs="Times New Roman"/>
          <w:sz w:val="28"/>
          <w:szCs w:val="28"/>
        </w:rPr>
        <w:t>.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58. Работодатель вправе самостоятельно определить способ направления сообщения.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Учитывая возможность наступления ответственности за неисполнение работодателем обязанности в установленный срок направить такое сообщение,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(муниципальный) орган с распиской о получении. </w:t>
      </w:r>
    </w:p>
    <w:p w:rsidR="0059326B" w:rsidRPr="0059326B" w:rsidRDefault="0059326B" w:rsidP="0059326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59326B">
        <w:rPr>
          <w:rFonts w:ascii="Times New Roman" w:hAnsi="Times New Roman" w:cs="Times New Roman"/>
          <w:sz w:val="28"/>
          <w:szCs w:val="28"/>
        </w:rPr>
        <w:t>59. </w:t>
      </w:r>
      <w:r w:rsidRPr="0059326B">
        <w:rPr>
          <w:rFonts w:ascii="Times New Roman" w:eastAsiaTheme="minorHAnsi" w:hAnsi="Times New Roman" w:cs="Times New Roman"/>
          <w:sz w:val="28"/>
          <w:szCs w:val="28"/>
          <w:lang w:eastAsia="en-US"/>
        </w:rPr>
        <w:t xml:space="preserve">Регистрация бывшего государственного (муниципального) служащего в качестве индивидуального предпринимателя или учреждение данным гражданином юридического лица не порождает обязанности по направлению </w:t>
      </w:r>
      <w:r w:rsidRPr="0059326B">
        <w:rPr>
          <w:rFonts w:ascii="Times New Roman" w:eastAsiaTheme="minorHAnsi" w:hAnsi="Times New Roman" w:cs="Times New Roman"/>
          <w:sz w:val="28"/>
          <w:szCs w:val="28"/>
          <w:lang w:eastAsia="en-US"/>
        </w:rPr>
        <w:lastRenderedPageBreak/>
        <w:t>соответствующего сообщения представителю нанимателя (работодателю) данного служащего</w:t>
      </w:r>
      <w:r w:rsidRPr="0059326B">
        <w:rPr>
          <w:rStyle w:val="aa"/>
          <w:rFonts w:ascii="Times New Roman" w:eastAsiaTheme="minorHAnsi" w:hAnsi="Times New Roman"/>
          <w:sz w:val="28"/>
          <w:szCs w:val="28"/>
          <w:lang w:eastAsia="en-US"/>
        </w:rPr>
        <w:footnoteReference w:id="7"/>
      </w:r>
      <w:r w:rsidRPr="0059326B">
        <w:rPr>
          <w:rFonts w:ascii="Times New Roman" w:eastAsiaTheme="minorHAnsi" w:hAnsi="Times New Roman" w:cs="Times New Roman"/>
          <w:sz w:val="28"/>
          <w:szCs w:val="28"/>
          <w:lang w:eastAsia="en-US"/>
        </w:rPr>
        <w:t>.</w:t>
      </w:r>
    </w:p>
    <w:p w:rsidR="0059326B" w:rsidRPr="0059326B" w:rsidRDefault="0059326B" w:rsidP="0059326B">
      <w:pPr>
        <w:spacing w:after="0" w:line="240" w:lineRule="auto"/>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r w:rsidRPr="0059326B">
        <w:rPr>
          <w:rFonts w:ascii="Times New Roman" w:hAnsi="Times New Roman" w:cs="Times New Roman"/>
          <w:sz w:val="28"/>
          <w:szCs w:val="28"/>
          <w:lang w:val="en-US"/>
        </w:rPr>
        <w:t>X</w:t>
      </w:r>
      <w:r w:rsidRPr="0059326B">
        <w:rPr>
          <w:rFonts w:ascii="Times New Roman" w:hAnsi="Times New Roman" w:cs="Times New Roman"/>
          <w:sz w:val="28"/>
          <w:szCs w:val="28"/>
        </w:rPr>
        <w:t xml:space="preserve">. Обязанность уведомления государственного (муниципального) органа </w:t>
      </w:r>
      <w:r w:rsidRPr="0059326B">
        <w:rPr>
          <w:rFonts w:ascii="Times New Roman" w:hAnsi="Times New Roman" w:cs="Times New Roman"/>
          <w:sz w:val="28"/>
          <w:szCs w:val="28"/>
        </w:rPr>
        <w:br/>
        <w:t>при трудоустройстве гражданина в коммерческие (некоммерческие) организации по совместительству</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60. Согласно статье 60</w:t>
      </w:r>
      <w:r w:rsidRPr="0059326B">
        <w:rPr>
          <w:rFonts w:ascii="Times New Roman" w:hAnsi="Times New Roman" w:cs="Times New Roman"/>
          <w:sz w:val="28"/>
          <w:szCs w:val="28"/>
          <w:vertAlign w:val="superscript"/>
        </w:rPr>
        <w:t>1</w:t>
      </w:r>
      <w:r w:rsidRPr="0059326B">
        <w:rPr>
          <w:rFonts w:ascii="Times New Roman" w:hAnsi="Times New Roman" w:cs="Times New Roman"/>
          <w:sz w:val="28"/>
          <w:szCs w:val="28"/>
        </w:rPr>
        <w:t xml:space="preserve"> ТК 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61. 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62. Учитывая, что ограничения, налагаемые на гражданина, замещавшего должность государственной (муниципальной) службы, при заключении им трудового (гражданско-правового) договора установлены в целях устранения коллизии публичных и частных интересов, возможность возникновения которой не связана со статусом выполняемых работ (основная работа или работа по совместительству), заключение трудового договора о работе по внешнему совместительству с таким гражданином также влечет за собой необходимость направления другим работодателем соответствующего уведомления представителю нанимателя (работодателю) по последнему месту его службы.</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63. В соответствии с Правилами при заключении трудового договора с гражданином, в том числе о работе по совместительству, в уведомлении, направляемом представителю нанимателя (работодателю) по последнему месту службы гражданина, должны содержаться, в том числе наименование должности, которую занимает гражданин по трудовому договору в соответствии со штатным расписанием, наименование структурного подразделения организации, сведения о должностных обязанностях, исполняемых по должности, занимаемой гражданином (основные направления поручаемой работы).</w:t>
      </w:r>
    </w:p>
    <w:p w:rsidR="0059326B" w:rsidRPr="0059326B" w:rsidRDefault="0059326B" w:rsidP="0059326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59326B">
        <w:rPr>
          <w:rFonts w:ascii="Times New Roman" w:hAnsi="Times New Roman" w:cs="Times New Roman"/>
          <w:sz w:val="28"/>
          <w:szCs w:val="28"/>
        </w:rPr>
        <w:t xml:space="preserve">64. Вместе с тем </w:t>
      </w:r>
      <w:r w:rsidRPr="0059326B">
        <w:rPr>
          <w:rFonts w:ascii="Times New Roman" w:eastAsiaTheme="minorHAnsi" w:hAnsi="Times New Roman" w:cs="Times New Roman"/>
          <w:sz w:val="28"/>
          <w:szCs w:val="28"/>
          <w:lang w:eastAsia="en-US"/>
        </w:rPr>
        <w:t>не является нарушением требований части 4 статьи 12 Федерального закона № 273-ФЗ несообщение работодателем представителю нанимателя (работодателя) бывшего государственного (муниципального) служащего в случае перевода последнего на другую должность или на другую работу в пределах одной организации, а также при заключении с ним трудового договора о выполнении в свободное от основной работы время другой регулярной оплачиваемой работы у того же работодателя (внутреннее совместительство)</w:t>
      </w:r>
      <w:r w:rsidRPr="0059326B">
        <w:rPr>
          <w:rStyle w:val="aa"/>
          <w:rFonts w:ascii="Times New Roman" w:eastAsiaTheme="minorHAnsi" w:hAnsi="Times New Roman"/>
          <w:sz w:val="28"/>
          <w:szCs w:val="28"/>
          <w:lang w:eastAsia="en-US"/>
        </w:rPr>
        <w:footnoteReference w:id="8"/>
      </w:r>
      <w:r w:rsidRPr="0059326B">
        <w:rPr>
          <w:rFonts w:ascii="Times New Roman" w:eastAsiaTheme="minorHAnsi" w:hAnsi="Times New Roman" w:cs="Times New Roman"/>
          <w:sz w:val="28"/>
          <w:szCs w:val="28"/>
          <w:lang w:eastAsia="en-US"/>
        </w:rPr>
        <w:t>.</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r w:rsidRPr="0059326B">
        <w:rPr>
          <w:rFonts w:ascii="Times New Roman" w:hAnsi="Times New Roman" w:cs="Times New Roman"/>
          <w:sz w:val="28"/>
          <w:szCs w:val="28"/>
          <w:lang w:val="en-US"/>
        </w:rPr>
        <w:lastRenderedPageBreak/>
        <w:t>XI</w:t>
      </w:r>
      <w:r w:rsidRPr="0059326B">
        <w:rPr>
          <w:rFonts w:ascii="Times New Roman" w:hAnsi="Times New Roman" w:cs="Times New Roman"/>
          <w:sz w:val="28"/>
          <w:szCs w:val="28"/>
        </w:rPr>
        <w:t xml:space="preserve">. Ответственность работодателя за неисполнение обязанности сообщить </w:t>
      </w:r>
      <w:r w:rsidRPr="0059326B">
        <w:rPr>
          <w:rFonts w:ascii="Times New Roman" w:hAnsi="Times New Roman" w:cs="Times New Roman"/>
          <w:sz w:val="28"/>
          <w:szCs w:val="28"/>
        </w:rPr>
        <w:br/>
        <w:t>о заключении с гражданином - бывшим государственным (муниципальным) служащим трудового (гражданско-правового) договора</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65. В соответствии с частью 5 статьи 12 Федерального закона</w:t>
      </w:r>
      <w:r w:rsidRPr="0059326B">
        <w:rPr>
          <w:rFonts w:ascii="Times New Roman" w:hAnsi="Times New Roman" w:cs="Times New Roman"/>
          <w:sz w:val="28"/>
          <w:szCs w:val="28"/>
        </w:rPr>
        <w:br/>
        <w:t>№ 273-ФЗ неисполнение работодателем обязанности при заключении трудового или гражданско-правового договора на выполнение работ (оказание услуг) с гражданином - бывшим государственным (муниципальным) служащим в десятидневный срок сообщить о заключении такого договора его бывшему представителю нанимателя (работодателю) по последнему месту его службы является правонарушением и влечет ответственность в соответствии со статьей 19.29 Кодекса Российской Федерации об административных правонарушениях (далее - КоАП РФ).</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66. Такая ответственность предусмотрена статьей 19.29 КоАП РФ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Согласно указанной статье КоАП РФ 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(муниципального) служащего, замещающего должность, включенную в перечень, установленный нормативными правовыми актами, либо бывшего государственного (муниципального) служащего, замещавшего такую должность, с нарушением требований, предусмотренных Федеральным законом от № 273-ФЗ, - влечет наложение административного штрафа:</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на граждан в размере от двух тысяч до четырех тысяч рублей;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на должностных лиц - от двадцати тысяч до пятидесяти тысяч рублей;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на юридических лиц - от ста тысяч до пятисот тысяч рублей.</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67. Согласно Постановлению Пленума Верховного Суда Российской Федерации № 46, объективная сторона состава рассматриваемого административного правонарушения выражается в нарушении требований части 4 статьи 12 Федерального закона № 273-ФЗ.</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68. Данные нарушения могут, в том числе состоять в том, что:</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1) работодатель не направил сообщение о заключении трудового (гражданско-правового) договора на выполнение в организации в течение месяца работ (оказание организации услуг) стоимостью более ста тысяч рублей с гражданином, замещавшим должности государственной (муниципальной) службы, перечень которых устанавливается нормативными правовыми актами Российской Федерации, представителю нанимателя (работодателю) государственного (муниципального) служащего по последнему месту его службы;</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2) нарушен десятидневный срок со дня заключения трудового (гражданско-правового) договора, установленный для направления сообщения о заключении трудового договора или гражданско-правового договора на </w:t>
      </w:r>
      <w:r w:rsidRPr="0059326B">
        <w:rPr>
          <w:rFonts w:ascii="Times New Roman" w:hAnsi="Times New Roman" w:cs="Times New Roman"/>
          <w:sz w:val="28"/>
          <w:szCs w:val="28"/>
        </w:rPr>
        <w:lastRenderedPageBreak/>
        <w:t>выполнение в организации в течение месяца работ (оказание организации услуг) стоимостью более ста тысяч рублей с гражданином, замещавшим должности государственной (муниципальной) службы.</w:t>
      </w:r>
    </w:p>
    <w:p w:rsidR="0059326B" w:rsidRPr="0059326B" w:rsidRDefault="0059326B" w:rsidP="0059326B">
      <w:pPr>
        <w:spacing w:after="0" w:line="240" w:lineRule="auto"/>
        <w:ind w:firstLine="709"/>
        <w:jc w:val="both"/>
        <w:rPr>
          <w:rFonts w:ascii="Times New Roman" w:hAnsi="Times New Roman" w:cs="Times New Roman"/>
          <w:bCs/>
          <w:sz w:val="28"/>
          <w:szCs w:val="28"/>
        </w:rPr>
      </w:pPr>
      <w:r w:rsidRPr="0059326B">
        <w:rPr>
          <w:rFonts w:ascii="Times New Roman" w:hAnsi="Times New Roman" w:cs="Times New Roman"/>
          <w:sz w:val="28"/>
          <w:szCs w:val="28"/>
        </w:rPr>
        <w:t>69. </w:t>
      </w:r>
      <w:r w:rsidRPr="0059326B">
        <w:rPr>
          <w:rFonts w:ascii="Times New Roman" w:hAnsi="Times New Roman" w:cs="Times New Roman"/>
          <w:bCs/>
          <w:sz w:val="28"/>
          <w:szCs w:val="28"/>
        </w:rPr>
        <w:t>Отсутствие у работодателя сведений (в случае, если они не сообщались при трудоустройстве работником, трудовая книжка не предъявлялась) о замещении гражданином в течение предшествующих трудоустройству двух лет должности государственной (муниципальной) службы, включенной в соответствующий перечень, свидетельствует об отсутствии его вины и, соответственно, состава административного правонарушения, предусмотренного статьей 19.29 КоАП РФ.</w:t>
      </w:r>
    </w:p>
    <w:p w:rsidR="0059326B" w:rsidRPr="0059326B" w:rsidRDefault="0059326B" w:rsidP="0059326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59326B">
        <w:rPr>
          <w:rFonts w:ascii="Times New Roman" w:hAnsi="Times New Roman" w:cs="Times New Roman"/>
          <w:bCs/>
          <w:sz w:val="28"/>
          <w:szCs w:val="28"/>
        </w:rPr>
        <w:t>70. </w:t>
      </w:r>
      <w:r w:rsidRPr="0059326B">
        <w:rPr>
          <w:rFonts w:ascii="Times New Roman" w:eastAsiaTheme="minorHAnsi" w:hAnsi="Times New Roman" w:cs="Times New Roman"/>
          <w:sz w:val="28"/>
          <w:szCs w:val="28"/>
          <w:lang w:eastAsia="en-US"/>
        </w:rPr>
        <w:t xml:space="preserve">Ограничения и обязанности, предусмотренные </w:t>
      </w:r>
      <w:hyperlink r:id="rId8" w:history="1">
        <w:r w:rsidRPr="0059326B">
          <w:rPr>
            <w:rFonts w:ascii="Times New Roman" w:eastAsiaTheme="minorHAnsi" w:hAnsi="Times New Roman" w:cs="Times New Roman"/>
            <w:sz w:val="28"/>
            <w:szCs w:val="28"/>
            <w:lang w:eastAsia="en-US"/>
          </w:rPr>
          <w:t>частями 1</w:t>
        </w:r>
      </w:hyperlink>
      <w:r w:rsidRPr="0059326B">
        <w:rPr>
          <w:rFonts w:ascii="Times New Roman" w:eastAsiaTheme="minorHAnsi" w:hAnsi="Times New Roman" w:cs="Times New Roman"/>
          <w:sz w:val="28"/>
          <w:szCs w:val="28"/>
          <w:lang w:eastAsia="en-US"/>
        </w:rPr>
        <w:t xml:space="preserve"> и </w:t>
      </w:r>
      <w:hyperlink r:id="rId9" w:history="1">
        <w:r w:rsidRPr="0059326B">
          <w:rPr>
            <w:rFonts w:ascii="Times New Roman" w:eastAsiaTheme="minorHAnsi" w:hAnsi="Times New Roman" w:cs="Times New Roman"/>
            <w:sz w:val="28"/>
            <w:szCs w:val="28"/>
            <w:lang w:eastAsia="en-US"/>
          </w:rPr>
          <w:t>2 статьи 12</w:t>
        </w:r>
      </w:hyperlink>
      <w:r w:rsidRPr="0059326B">
        <w:rPr>
          <w:rFonts w:ascii="Times New Roman" w:eastAsiaTheme="minorHAnsi" w:hAnsi="Times New Roman" w:cs="Times New Roman"/>
          <w:sz w:val="28"/>
          <w:szCs w:val="28"/>
          <w:lang w:eastAsia="en-US"/>
        </w:rPr>
        <w:t xml:space="preserve"> Федерального закона № 273-ФЗ, налагаются на гражданина – бывшего государственного (муниципального) служащего, и их несоблюдение не является основанием для привлечения работодателя к административной ответственности по </w:t>
      </w:r>
      <w:hyperlink r:id="rId10" w:history="1">
        <w:r w:rsidRPr="0059326B">
          <w:rPr>
            <w:rFonts w:ascii="Times New Roman" w:eastAsiaTheme="minorHAnsi" w:hAnsi="Times New Roman" w:cs="Times New Roman"/>
            <w:sz w:val="28"/>
            <w:szCs w:val="28"/>
            <w:lang w:eastAsia="en-US"/>
          </w:rPr>
          <w:t>статье 19.29</w:t>
        </w:r>
      </w:hyperlink>
      <w:r w:rsidRPr="0059326B">
        <w:rPr>
          <w:rFonts w:ascii="Times New Roman" w:eastAsiaTheme="minorHAnsi" w:hAnsi="Times New Roman" w:cs="Times New Roman"/>
          <w:sz w:val="28"/>
          <w:szCs w:val="28"/>
          <w:lang w:eastAsia="en-US"/>
        </w:rPr>
        <w:t xml:space="preserve"> КоАП РФ</w:t>
      </w:r>
      <w:r w:rsidRPr="0059326B">
        <w:rPr>
          <w:rStyle w:val="aa"/>
          <w:rFonts w:ascii="Times New Roman" w:eastAsiaTheme="minorHAnsi" w:hAnsi="Times New Roman"/>
          <w:sz w:val="28"/>
          <w:szCs w:val="28"/>
          <w:lang w:eastAsia="en-US"/>
        </w:rPr>
        <w:footnoteReference w:id="9"/>
      </w:r>
      <w:r w:rsidRPr="0059326B">
        <w:rPr>
          <w:rFonts w:ascii="Times New Roman" w:eastAsiaTheme="minorHAnsi" w:hAnsi="Times New Roman" w:cs="Times New Roman"/>
          <w:sz w:val="28"/>
          <w:szCs w:val="28"/>
          <w:lang w:eastAsia="en-US"/>
        </w:rPr>
        <w:t>.</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r w:rsidRPr="0059326B">
        <w:rPr>
          <w:rFonts w:ascii="Times New Roman" w:hAnsi="Times New Roman" w:cs="Times New Roman"/>
          <w:sz w:val="28"/>
          <w:szCs w:val="28"/>
          <w:lang w:val="en-US"/>
        </w:rPr>
        <w:t>XII</w:t>
      </w:r>
      <w:r w:rsidRPr="0059326B">
        <w:rPr>
          <w:rFonts w:ascii="Times New Roman" w:hAnsi="Times New Roman" w:cs="Times New Roman"/>
          <w:sz w:val="28"/>
          <w:szCs w:val="28"/>
        </w:rPr>
        <w:t>. Рассмотрение сообщения работодателя</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71. Поступившее в государственный (муниципальный) орган уведомление коммерческой (некоммерческой) организации о заключении с гражданином трудового (гражданско-правового) договора рассматривается подразделением кадровой службы государственного (муниципального)</w:t>
      </w:r>
      <w:r w:rsidRPr="0059326B">
        <w:rPr>
          <w:rFonts w:ascii="Times New Roman" w:hAnsi="Times New Roman" w:cs="Times New Roman"/>
          <w:sz w:val="28"/>
          <w:szCs w:val="28"/>
          <w:vertAlign w:val="superscript"/>
        </w:rPr>
        <w:t>*</w:t>
      </w:r>
      <w:r w:rsidRPr="0059326B">
        <w:rPr>
          <w:rFonts w:ascii="Times New Roman" w:hAnsi="Times New Roman" w:cs="Times New Roman"/>
          <w:sz w:val="28"/>
          <w:szCs w:val="28"/>
        </w:rPr>
        <w:t xml:space="preserve"> органа по профилактике коррупционных и иных правонарушений, которое осуществляет подготовку мотивированного заключения о соблюдении гражданином, замещавшим должность государственной (муниципальной) службы в государственном (муниципальном) органе, требований статьи 12 Федерального закона № 273-ФЗ (пункт 17.3 Положения о комиссиях).</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72. По итогам подготовки мотивированного заключения подразделением кадровой службы государственного (муниципального)</w:t>
      </w:r>
      <w:r w:rsidRPr="0059326B">
        <w:rPr>
          <w:rFonts w:ascii="Times New Roman" w:hAnsi="Times New Roman" w:cs="Times New Roman"/>
          <w:sz w:val="28"/>
          <w:szCs w:val="28"/>
          <w:vertAlign w:val="superscript"/>
        </w:rPr>
        <w:t>*</w:t>
      </w:r>
      <w:r w:rsidRPr="0059326B">
        <w:rPr>
          <w:rFonts w:ascii="Times New Roman" w:hAnsi="Times New Roman" w:cs="Times New Roman"/>
          <w:sz w:val="28"/>
          <w:szCs w:val="28"/>
        </w:rPr>
        <w:t xml:space="preserve"> органа 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73. Основанием для проведения заседания комиссии является поступившее в государственный (муниципальный) орган уведомление при следующих условиях (подпункт "д" пункта 16 Положения о комиссиях):</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1) указанному гражданину комиссией ранее было отказано во вступлении в трудовые и гражданско-правовые отношения с данной организацией;</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2) вопрос о даче согласия гражданину на замещение им должности в коммерческой (некоммерческой) организации либо на выполнение им работы на условиях гражданско-правового договора в коммерческой (некоммерческой) организации комиссией не рассматривался, а отдельные функции государственного управления данной организацией входили в его должностные (служебные) обязанности.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lastRenderedPageBreak/>
        <w:t>74. Если ранее вопрос о даче согласия гражданину рассматривался и такое согласие комиссией было дано либо гражданин, замещая должность государственной (муниципальной) службы, не осуществлял функции государственного, муниципального (административного) управления в отношении коммерческой (некоммерческой) организации, то рассмотрение уведомления не выносится на заседание комиссии. При этом подразделению кадровой службы государственного (муниципального)</w:t>
      </w:r>
      <w:r w:rsidRPr="0059326B">
        <w:rPr>
          <w:rFonts w:ascii="Times New Roman" w:hAnsi="Times New Roman" w:cs="Times New Roman"/>
          <w:sz w:val="28"/>
          <w:szCs w:val="28"/>
          <w:vertAlign w:val="superscript"/>
        </w:rPr>
        <w:t>*</w:t>
      </w:r>
      <w:r w:rsidRPr="0059326B">
        <w:rPr>
          <w:rFonts w:ascii="Times New Roman" w:hAnsi="Times New Roman" w:cs="Times New Roman"/>
          <w:sz w:val="28"/>
          <w:szCs w:val="28"/>
        </w:rPr>
        <w:t xml:space="preserve"> органа по профилактике коррупционных и иных правонарушений необходимо проинформировать об этом председателя комиссии и нового работодателя.</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75. Уведомление работодателя рассматривается в том же порядке, что и обращение гражданина (пункты 17.5 и 17.6 Положения о комиссиях).</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76. По итогам рассмотрения уведомления коммерческой (некоммерческой) организации в отношении гражданина комиссией принимается одно из следующих решений (пункт 26.1 Положения о комиссиях):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а) дать согласие на замещение им должности в коммерческой (некоммерческой) организации либо на выполнение работы на условиях гражданско-правового договора в коммерческой (некоммерческой) организации, если отдельные функции по государственному, муниципальному (административному) управлению этой организацией входили в его должностные (служебные) обязанности;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б) установить, что замещение им на условиях трудового договора должности в коммерческой (некоммерческой) организации и (или) выполнение в коммерческой (некоммерческой) организации работ (оказание услуг) нарушают требования статьи 12 Федерального закона № 273-ФЗ. В этом случае комиссия рекомендует руководителю государственного (муниципального) органа проинформировать об указанных обстоятельствах органы прокуратуры и уведомившую организацию.</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77. Наличие согласия на замещение должности в коммерческой (некоммерческой) организации либо на выполнение работы на условиях гражданско-правового договора в коммерческой (некоммерческой) организации не освобождает от обязанности уведомления государственного (муниципального) органа о заключении трудового (гражданско-правового) договора с гражданином - бывшим государственным (муниципальным) служащим не позднее 10 дней после его заключения.</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78. Учитывая необходимость мотивировать коммерческие (некоммерческие) организации к соблюдению антикоррупционных требований, государственным (муниципальным) органам необходимо по результатам рассмотрения уведомления работодателя о заключении с гражданином трудового (гражданско-правового) договора во всех случаях (в том числе, когда дача согласия комиссии не требуется либо согласие гражданину дано) информировать об этом уведомившую коммерческую (некоммерческую) организацию в 7-дневный срок (пункт 33 Положения о комиссиях).</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79. При отсутствии в государственном (муниципальном) органе в течение разумного срока (как правило, не позднее 6 месяцев) сведений о дальнейшем </w:t>
      </w:r>
      <w:r w:rsidRPr="0059326B">
        <w:rPr>
          <w:rFonts w:ascii="Times New Roman" w:hAnsi="Times New Roman" w:cs="Times New Roman"/>
          <w:sz w:val="28"/>
          <w:szCs w:val="28"/>
        </w:rPr>
        <w:lastRenderedPageBreak/>
        <w:t>трудоустройстве бывшего государственного (муниципального) служащего рекомендуется соответствующую информацию направлять в органы прокуратуры по месту нахождения органа.</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r w:rsidRPr="0059326B">
        <w:rPr>
          <w:rFonts w:ascii="Times New Roman" w:hAnsi="Times New Roman" w:cs="Times New Roman"/>
          <w:sz w:val="28"/>
          <w:szCs w:val="28"/>
          <w:lang w:val="en-US"/>
        </w:rPr>
        <w:t>XIII</w:t>
      </w:r>
      <w:r w:rsidRPr="0059326B">
        <w:rPr>
          <w:rFonts w:ascii="Times New Roman" w:hAnsi="Times New Roman" w:cs="Times New Roman"/>
          <w:sz w:val="28"/>
          <w:szCs w:val="28"/>
        </w:rPr>
        <w:t xml:space="preserve">. Осуществление проверки соблюдения гражданином - </w:t>
      </w:r>
      <w:r w:rsidRPr="0059326B">
        <w:rPr>
          <w:rFonts w:ascii="Times New Roman" w:hAnsi="Times New Roman" w:cs="Times New Roman"/>
          <w:sz w:val="28"/>
          <w:szCs w:val="28"/>
        </w:rPr>
        <w:br/>
        <w:t>бывшим государственным (муниципальным) служащим ограничений</w:t>
      </w:r>
    </w:p>
    <w:p w:rsidR="0059326B" w:rsidRPr="0059326B" w:rsidRDefault="0059326B" w:rsidP="0059326B">
      <w:pPr>
        <w:spacing w:after="0" w:line="240" w:lineRule="auto"/>
        <w:ind w:firstLine="709"/>
        <w:jc w:val="both"/>
        <w:rPr>
          <w:rFonts w:ascii="Times New Roman" w:hAnsi="Times New Roman" w:cs="Times New Roman"/>
          <w:sz w:val="28"/>
          <w:szCs w:val="28"/>
        </w:rPr>
      </w:pP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80. В соответствии с частью 6 статьи 12 Федерального закона</w:t>
      </w:r>
      <w:r w:rsidRPr="0059326B">
        <w:rPr>
          <w:rFonts w:ascii="Times New Roman" w:hAnsi="Times New Roman" w:cs="Times New Roman"/>
          <w:sz w:val="28"/>
          <w:szCs w:val="28"/>
        </w:rPr>
        <w:br/>
        <w:t>№ 273-ФЗ проверка соблюдения гражданином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случаях, предусмотренных федеральными законами,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и соблюдения работодателем условий заключения трудового договора или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 xml:space="preserve">81. Предусмотренное статьей 12 Федерального закона № 273-ФЗ ограничение на осуществление трудовой деятельности и оказание услуг гражданином относится к запретам, связанным с государственной (муниципальной) службой, установленным в целях противодействия коррупции. </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82. Полномочия по осуществлению проверки соблюдения гражданами, замещавшими должности государственной или муниципальной службы, ограничений при заключении ими после увольнения с государственной (муниципальной) службы трудового договора и (или) гражданско-правового договора в случаях, предусмотренных федеральными законами, возложены на подразделения государственных (муниципальных)</w:t>
      </w:r>
      <w:r w:rsidRPr="0059326B">
        <w:rPr>
          <w:rFonts w:ascii="Times New Roman" w:hAnsi="Times New Roman" w:cs="Times New Roman"/>
          <w:sz w:val="28"/>
          <w:szCs w:val="28"/>
          <w:vertAlign w:val="superscript"/>
        </w:rPr>
        <w:t>*</w:t>
      </w:r>
      <w:r w:rsidRPr="0059326B">
        <w:rPr>
          <w:rFonts w:ascii="Times New Roman" w:hAnsi="Times New Roman" w:cs="Times New Roman"/>
          <w:sz w:val="28"/>
          <w:szCs w:val="28"/>
        </w:rPr>
        <w:t xml:space="preserve"> органов по профилактике коррупционных и иных правонарушений (подпункт "ж" пункта 6 Типового положения о подразделении федерального государственного органа по профилактике коррупционных и иных правонарушений и подпункт "з" пункта 7 </w:t>
      </w:r>
      <w:r w:rsidRPr="0059326B">
        <w:rPr>
          <w:rFonts w:ascii="Times New Roman" w:hAnsi="Times New Roman" w:cs="Times New Roman"/>
          <w:bCs/>
          <w:sz w:val="28"/>
          <w:szCs w:val="28"/>
        </w:rPr>
        <w:t>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w:t>
      </w:r>
      <w:r w:rsidRPr="0059326B">
        <w:rPr>
          <w:rFonts w:ascii="Times New Roman" w:hAnsi="Times New Roman" w:cs="Times New Roman"/>
          <w:sz w:val="28"/>
          <w:szCs w:val="28"/>
        </w:rPr>
        <w:t>т 15 июля 2015</w:t>
      </w:r>
      <w:r w:rsidRPr="0059326B">
        <w:rPr>
          <w:rFonts w:ascii="Times New Roman" w:hAnsi="Times New Roman" w:cs="Times New Roman"/>
          <w:sz w:val="28"/>
          <w:szCs w:val="28"/>
          <w:lang w:val="en-US"/>
        </w:rPr>
        <w:t> </w:t>
      </w:r>
      <w:r w:rsidRPr="0059326B">
        <w:rPr>
          <w:rFonts w:ascii="Times New Roman" w:hAnsi="Times New Roman" w:cs="Times New Roman"/>
          <w:sz w:val="28"/>
          <w:szCs w:val="28"/>
        </w:rPr>
        <w:t>г. № 364 "О мерах по совершенствованию организации деятельности в области противодействия коррупции").</w:t>
      </w:r>
    </w:p>
    <w:p w:rsidR="0059326B" w:rsidRPr="0059326B" w:rsidRDefault="0059326B" w:rsidP="0059326B">
      <w:pPr>
        <w:spacing w:after="0" w:line="240" w:lineRule="auto"/>
        <w:ind w:firstLine="709"/>
        <w:jc w:val="both"/>
        <w:rPr>
          <w:rFonts w:ascii="Times New Roman" w:hAnsi="Times New Roman" w:cs="Times New Roman"/>
          <w:sz w:val="28"/>
          <w:szCs w:val="28"/>
        </w:rPr>
      </w:pPr>
      <w:r w:rsidRPr="0059326B">
        <w:rPr>
          <w:rFonts w:ascii="Times New Roman" w:hAnsi="Times New Roman" w:cs="Times New Roman"/>
          <w:sz w:val="28"/>
          <w:szCs w:val="28"/>
        </w:rPr>
        <w:t>83. В случае получения в ходе проверки объективных данных о нарушении ограничений, установленных статьей 12 Федерального закона № 273-ФЗ, государственному (муниципальному) органу необходимо информировать об этом прокуратуру по месту нахождения организации, в которую трудоустраивается гражданин - бывший государственный (муниципальный) служащий.</w:t>
      </w:r>
    </w:p>
    <w:p w:rsidR="0059326B" w:rsidRPr="0059326B" w:rsidRDefault="0059326B" w:rsidP="0059326B">
      <w:pPr>
        <w:spacing w:after="0" w:line="240" w:lineRule="auto"/>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p>
    <w:p w:rsidR="0059326B" w:rsidRPr="0059326B" w:rsidRDefault="0059326B" w:rsidP="0059326B">
      <w:pPr>
        <w:spacing w:after="0" w:line="240" w:lineRule="auto"/>
        <w:jc w:val="both"/>
        <w:rPr>
          <w:rFonts w:ascii="Times New Roman" w:hAnsi="Times New Roman" w:cs="Times New Roman"/>
          <w:sz w:val="28"/>
          <w:szCs w:val="28"/>
        </w:rPr>
      </w:pPr>
      <w:r w:rsidRPr="0059326B">
        <w:rPr>
          <w:rFonts w:ascii="Times New Roman" w:hAnsi="Times New Roman" w:cs="Times New Roman"/>
          <w:sz w:val="28"/>
          <w:szCs w:val="28"/>
          <w:vertAlign w:val="superscript"/>
        </w:rPr>
        <w:t>*</w:t>
      </w:r>
      <w:r w:rsidRPr="0059326B">
        <w:rPr>
          <w:rFonts w:ascii="Times New Roman" w:hAnsi="Times New Roman" w:cs="Times New Roman"/>
          <w:sz w:val="28"/>
          <w:szCs w:val="28"/>
        </w:rPr>
        <w:t> В случаях, когда в муниципальном органе создано подразделение кадровой службы по профилактике коррупционных и иных правонарушений либо иное подразделение, осуществляющее указанные функции.</w:t>
      </w:r>
    </w:p>
    <w:p w:rsidR="005A0CC3" w:rsidRPr="0059326B" w:rsidRDefault="005A0CC3" w:rsidP="0059326B">
      <w:pPr>
        <w:spacing w:after="0" w:line="240" w:lineRule="auto"/>
        <w:jc w:val="both"/>
        <w:rPr>
          <w:rFonts w:ascii="Times New Roman" w:hAnsi="Times New Roman" w:cs="Times New Roman"/>
          <w:sz w:val="28"/>
          <w:szCs w:val="28"/>
        </w:rPr>
      </w:pPr>
    </w:p>
    <w:sectPr w:rsidR="005A0CC3" w:rsidRPr="0059326B" w:rsidSect="003865BB">
      <w:headerReference w:type="default" r:id="rId11"/>
      <w:footerReference w:type="default" r:id="rId12"/>
      <w:headerReference w:type="first" r:id="rId13"/>
      <w:footerReference w:type="first" r:id="rId14"/>
      <w:pgSz w:w="11907" w:h="16840" w:code="9"/>
      <w:pgMar w:top="1134" w:right="1134" w:bottom="1134" w:left="1134" w:header="709" w:footer="709" w:gutter="0"/>
      <w:paperSrc w:first="7" w:other="7"/>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1BF" w:rsidRDefault="00B141BF" w:rsidP="0059326B">
      <w:pPr>
        <w:spacing w:after="0" w:line="240" w:lineRule="auto"/>
      </w:pPr>
      <w:r>
        <w:separator/>
      </w:r>
    </w:p>
  </w:endnote>
  <w:endnote w:type="continuationSeparator" w:id="0">
    <w:p w:rsidR="00B141BF" w:rsidRDefault="00B141BF" w:rsidP="00593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872" w:rsidRPr="00847F57" w:rsidRDefault="00B141BF" w:rsidP="006930F2">
    <w:pPr>
      <w:pStyle w:val="a5"/>
      <w:tabs>
        <w:tab w:val="clear" w:pos="4153"/>
        <w:tab w:val="clear" w:pos="8306"/>
        <w:tab w:val="center" w:pos="4820"/>
        <w:tab w:val="right" w:pos="9072"/>
      </w:tabs>
      <w:rPr>
        <w:snapToGrid w:val="0"/>
        <w:color w:val="000000"/>
        <w:sz w:val="16"/>
        <w:szCs w:val="0"/>
        <w:u w:color="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872" w:rsidRPr="00535C48" w:rsidRDefault="00B141BF" w:rsidP="006930F2">
    <w:pPr>
      <w:pStyle w:val="a5"/>
      <w:tabs>
        <w:tab w:val="clear" w:pos="4153"/>
        <w:tab w:val="clear" w:pos="8306"/>
        <w:tab w:val="center" w:pos="4820"/>
        <w:tab w:val="right" w:pos="9072"/>
      </w:tabs>
      <w:rPr>
        <w:snapToGrid w:val="0"/>
        <w:color w:val="000000"/>
        <w:sz w:val="16"/>
        <w:szCs w:val="0"/>
        <w:u w:color="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1BF" w:rsidRDefault="00B141BF" w:rsidP="0059326B">
      <w:pPr>
        <w:spacing w:after="0" w:line="240" w:lineRule="auto"/>
      </w:pPr>
      <w:r>
        <w:separator/>
      </w:r>
    </w:p>
  </w:footnote>
  <w:footnote w:type="continuationSeparator" w:id="0">
    <w:p w:rsidR="00B141BF" w:rsidRDefault="00B141BF" w:rsidP="0059326B">
      <w:pPr>
        <w:spacing w:after="0" w:line="240" w:lineRule="auto"/>
      </w:pPr>
      <w:r>
        <w:continuationSeparator/>
      </w:r>
    </w:p>
  </w:footnote>
  <w:footnote w:id="1">
    <w:p w:rsidR="0059326B" w:rsidRPr="00535C48" w:rsidRDefault="0059326B" w:rsidP="0059326B">
      <w:pPr>
        <w:autoSpaceDE w:val="0"/>
        <w:autoSpaceDN w:val="0"/>
        <w:adjustRightInd w:val="0"/>
        <w:spacing w:line="240" w:lineRule="atLeast"/>
        <w:rPr>
          <w:sz w:val="20"/>
        </w:rPr>
      </w:pPr>
      <w:r w:rsidRPr="00D651C9">
        <w:rPr>
          <w:rStyle w:val="aa"/>
          <w:sz w:val="20"/>
        </w:rPr>
        <w:footnoteRef/>
      </w:r>
      <w:r>
        <w:rPr>
          <w:sz w:val="20"/>
        </w:rPr>
        <w:t> </w:t>
      </w:r>
      <w:r w:rsidRPr="00535C48">
        <w:rPr>
          <w:sz w:val="20"/>
        </w:rPr>
        <w:t>Настоящие Методические рекомендации не распространяются на граждан, вопросы о даче согласия на трудоустройство которых подлежат рассмотрению на заседании президиума Совета при Президенте Российской Федерации по противодействию коррупции в связи с замещением ими ранее должностей федеральной государственной службы</w:t>
      </w:r>
      <w:r>
        <w:rPr>
          <w:sz w:val="20"/>
        </w:rPr>
        <w:t>,</w:t>
      </w:r>
      <w:r w:rsidRPr="00535C48">
        <w:rPr>
          <w:sz w:val="20"/>
        </w:rPr>
        <w:t xml:space="preserve"> указанных в подпункте "а" пункта 1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w:t>
      </w:r>
    </w:p>
  </w:footnote>
  <w:footnote w:id="2">
    <w:p w:rsidR="0059326B" w:rsidRPr="00535C48" w:rsidRDefault="0059326B" w:rsidP="0059326B">
      <w:pPr>
        <w:spacing w:line="240" w:lineRule="atLeast"/>
        <w:rPr>
          <w:sz w:val="20"/>
        </w:rPr>
      </w:pPr>
      <w:r w:rsidRPr="00535C48">
        <w:rPr>
          <w:rStyle w:val="aa"/>
          <w:sz w:val="20"/>
        </w:rPr>
        <w:footnoteRef/>
      </w:r>
      <w:r w:rsidRPr="00535C48">
        <w:rPr>
          <w:sz w:val="20"/>
        </w:rPr>
        <w:t> В соответствии с пунктом 3 статьи 1 Федерального закона "О противодействии коррупции" для целей данного закона используется понятие нормативные правовые акты Российской Федерации, к которым относятся:</w:t>
      </w:r>
    </w:p>
    <w:p w:rsidR="0059326B" w:rsidRPr="00535C48" w:rsidRDefault="0059326B" w:rsidP="0059326B">
      <w:pPr>
        <w:spacing w:line="240" w:lineRule="atLeast"/>
        <w:rPr>
          <w:sz w:val="20"/>
        </w:rPr>
      </w:pPr>
      <w:r w:rsidRPr="00535C48">
        <w:rPr>
          <w:sz w:val="20"/>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59326B" w:rsidRPr="00535C48" w:rsidRDefault="0059326B" w:rsidP="0059326B">
      <w:pPr>
        <w:spacing w:line="240" w:lineRule="atLeast"/>
        <w:rPr>
          <w:sz w:val="20"/>
        </w:rPr>
      </w:pPr>
      <w:r w:rsidRPr="00535C48">
        <w:rPr>
          <w:sz w:val="20"/>
        </w:rPr>
        <w:t>б) законы и иные нормативные правовые акты органов государственной власти субъектов Российской Федерации;</w:t>
      </w:r>
    </w:p>
    <w:p w:rsidR="0059326B" w:rsidRPr="00535C48" w:rsidRDefault="0059326B" w:rsidP="0059326B">
      <w:pPr>
        <w:spacing w:line="240" w:lineRule="atLeast"/>
        <w:rPr>
          <w:sz w:val="20"/>
        </w:rPr>
      </w:pPr>
      <w:r w:rsidRPr="00535C48">
        <w:rPr>
          <w:sz w:val="20"/>
        </w:rPr>
        <w:t>в) муниципальные правовые акты.</w:t>
      </w:r>
    </w:p>
  </w:footnote>
  <w:footnote w:id="3">
    <w:p w:rsidR="0059326B" w:rsidRPr="003624A5" w:rsidRDefault="0059326B" w:rsidP="0059326B">
      <w:pPr>
        <w:pStyle w:val="a8"/>
        <w:jc w:val="both"/>
        <w:rPr>
          <w:rFonts w:ascii="Times New Roman" w:hAnsi="Times New Roman"/>
        </w:rPr>
      </w:pPr>
      <w:r w:rsidRPr="003624A5">
        <w:rPr>
          <w:rStyle w:val="aa"/>
          <w:rFonts w:ascii="Times New Roman" w:hAnsi="Times New Roman"/>
        </w:rPr>
        <w:footnoteRef/>
      </w:r>
      <w:r w:rsidRPr="003624A5">
        <w:rPr>
          <w:rFonts w:ascii="Times New Roman" w:hAnsi="Times New Roman"/>
        </w:rPr>
        <w:t xml:space="preserve"> Пункт 3 </w:t>
      </w:r>
      <w:r w:rsidRPr="003624A5">
        <w:rPr>
          <w:rFonts w:ascii="Times New Roman" w:eastAsiaTheme="minorHAnsi" w:hAnsi="Times New Roman"/>
          <w:szCs w:val="28"/>
          <w:lang w:eastAsia="en-US"/>
        </w:rPr>
        <w:t>Постановления Пленума Верховного Суда Российской Федерации от 28 ноября 2017 г. № 46</w:t>
      </w:r>
      <w:r w:rsidRPr="003624A5">
        <w:rPr>
          <w:rFonts w:ascii="Times New Roman" w:eastAsiaTheme="minorHAnsi" w:hAnsi="Times New Roman"/>
          <w:szCs w:val="28"/>
          <w:lang w:eastAsia="en-US"/>
        </w:rPr>
        <w:br/>
        <w:t>"О некоторых вопросах, возникающих при рассмотрении судьями дел о привлечении к административной ответственности по статье 19.29 Кодекса Российской Федерации об административных правонарушениях"</w:t>
      </w:r>
      <w:r w:rsidRPr="003624A5">
        <w:rPr>
          <w:rFonts w:ascii="Times New Roman" w:eastAsiaTheme="minorHAnsi" w:hAnsi="Times New Roman"/>
          <w:szCs w:val="28"/>
          <w:lang w:eastAsia="en-US"/>
        </w:rPr>
        <w:br/>
        <w:t xml:space="preserve">(далее – Постановление Пленума Верховного Суда Российской Федерации </w:t>
      </w:r>
      <w:r>
        <w:rPr>
          <w:rFonts w:ascii="Times New Roman" w:eastAsiaTheme="minorHAnsi" w:hAnsi="Times New Roman"/>
          <w:szCs w:val="28"/>
          <w:lang w:eastAsia="en-US"/>
        </w:rPr>
        <w:t>№ 46).</w:t>
      </w:r>
    </w:p>
  </w:footnote>
  <w:footnote w:id="4">
    <w:p w:rsidR="0059326B" w:rsidRPr="00535C48" w:rsidRDefault="0059326B" w:rsidP="0059326B">
      <w:pPr>
        <w:pStyle w:val="a8"/>
        <w:spacing w:line="240" w:lineRule="atLeast"/>
        <w:jc w:val="both"/>
        <w:rPr>
          <w:rFonts w:ascii="Times New Roman" w:hAnsi="Times New Roman"/>
        </w:rPr>
      </w:pPr>
      <w:r w:rsidRPr="00535C48">
        <w:rPr>
          <w:rStyle w:val="aa"/>
          <w:rFonts w:ascii="Times New Roman" w:hAnsi="Times New Roman"/>
        </w:rPr>
        <w:footnoteRef/>
      </w:r>
      <w:r w:rsidRPr="00535C48">
        <w:rPr>
          <w:rFonts w:ascii="Times New Roman" w:hAnsi="Times New Roman"/>
        </w:rPr>
        <w:t> В соответствии с пунктом</w:t>
      </w:r>
      <w:r>
        <w:rPr>
          <w:rFonts w:ascii="Times New Roman" w:hAnsi="Times New Roman"/>
        </w:rPr>
        <w:t xml:space="preserve"> </w:t>
      </w:r>
      <w:r w:rsidRPr="00535C48">
        <w:rPr>
          <w:rFonts w:ascii="Times New Roman" w:hAnsi="Times New Roman"/>
        </w:rPr>
        <w:t>4 статьи</w:t>
      </w:r>
      <w:r>
        <w:rPr>
          <w:rFonts w:ascii="Times New Roman" w:hAnsi="Times New Roman"/>
        </w:rPr>
        <w:t xml:space="preserve"> </w:t>
      </w:r>
      <w:r w:rsidRPr="00535C48">
        <w:rPr>
          <w:rFonts w:ascii="Times New Roman" w:hAnsi="Times New Roman"/>
        </w:rPr>
        <w:t>1 Федерального закона № 273-ФЗ для целей данного Федерального закона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footnote>
  <w:footnote w:id="5">
    <w:p w:rsidR="0059326B" w:rsidRDefault="0059326B" w:rsidP="0059326B">
      <w:pPr>
        <w:pStyle w:val="a8"/>
      </w:pPr>
      <w:r>
        <w:rPr>
          <w:rStyle w:val="aa"/>
        </w:rPr>
        <w:footnoteRef/>
      </w:r>
      <w:r>
        <w:t xml:space="preserve"> </w:t>
      </w:r>
      <w:r w:rsidRPr="0046500D">
        <w:rPr>
          <w:rFonts w:ascii="Times New Roman" w:hAnsi="Times New Roman"/>
        </w:rPr>
        <w:t>Пункт 2 Постановления Пленума Верховного Суда Российской Федерации № 46</w:t>
      </w:r>
      <w:r>
        <w:rPr>
          <w:rFonts w:ascii="Times New Roman" w:hAnsi="Times New Roman"/>
        </w:rPr>
        <w:t>.</w:t>
      </w:r>
    </w:p>
  </w:footnote>
  <w:footnote w:id="6">
    <w:p w:rsidR="0059326B" w:rsidRDefault="0059326B" w:rsidP="0059326B">
      <w:pPr>
        <w:pStyle w:val="a8"/>
      </w:pPr>
      <w:r>
        <w:rPr>
          <w:rStyle w:val="aa"/>
        </w:rPr>
        <w:footnoteRef/>
      </w:r>
      <w:r>
        <w:t xml:space="preserve"> </w:t>
      </w:r>
      <w:r w:rsidRPr="0046500D">
        <w:rPr>
          <w:rFonts w:ascii="Times New Roman" w:hAnsi="Times New Roman"/>
        </w:rPr>
        <w:t xml:space="preserve">Пункт </w:t>
      </w:r>
      <w:r>
        <w:rPr>
          <w:rFonts w:ascii="Times New Roman" w:hAnsi="Times New Roman"/>
        </w:rPr>
        <w:t>9</w:t>
      </w:r>
      <w:r w:rsidRPr="0046500D">
        <w:rPr>
          <w:rFonts w:ascii="Times New Roman" w:hAnsi="Times New Roman"/>
        </w:rPr>
        <w:t xml:space="preserve"> Постановления Пленума Верховного Суда Российской Федерации № 46</w:t>
      </w:r>
      <w:r>
        <w:rPr>
          <w:rFonts w:ascii="Times New Roman" w:hAnsi="Times New Roman"/>
        </w:rPr>
        <w:t>.</w:t>
      </w:r>
    </w:p>
  </w:footnote>
  <w:footnote w:id="7">
    <w:p w:rsidR="0059326B" w:rsidRDefault="0059326B" w:rsidP="0059326B">
      <w:pPr>
        <w:pStyle w:val="a8"/>
      </w:pPr>
      <w:r>
        <w:rPr>
          <w:rStyle w:val="aa"/>
        </w:rPr>
        <w:footnoteRef/>
      </w:r>
      <w:r>
        <w:t xml:space="preserve"> </w:t>
      </w:r>
      <w:r w:rsidRPr="0046500D">
        <w:rPr>
          <w:rFonts w:ascii="Times New Roman" w:hAnsi="Times New Roman"/>
        </w:rPr>
        <w:t xml:space="preserve">Пункт </w:t>
      </w:r>
      <w:r>
        <w:rPr>
          <w:rFonts w:ascii="Times New Roman" w:hAnsi="Times New Roman"/>
        </w:rPr>
        <w:t>11</w:t>
      </w:r>
      <w:r w:rsidRPr="0046500D">
        <w:rPr>
          <w:rFonts w:ascii="Times New Roman" w:hAnsi="Times New Roman"/>
        </w:rPr>
        <w:t xml:space="preserve"> Постановления Пленума Верховного Суда Российской Федерации № 46</w:t>
      </w:r>
      <w:r>
        <w:rPr>
          <w:rFonts w:ascii="Times New Roman" w:hAnsi="Times New Roman"/>
        </w:rPr>
        <w:t>.</w:t>
      </w:r>
    </w:p>
  </w:footnote>
  <w:footnote w:id="8">
    <w:p w:rsidR="0059326B" w:rsidRDefault="0059326B" w:rsidP="0059326B">
      <w:pPr>
        <w:pStyle w:val="a8"/>
      </w:pPr>
      <w:r>
        <w:rPr>
          <w:rStyle w:val="aa"/>
        </w:rPr>
        <w:footnoteRef/>
      </w:r>
      <w:r>
        <w:t xml:space="preserve"> </w:t>
      </w:r>
      <w:r w:rsidRPr="0046500D">
        <w:rPr>
          <w:rFonts w:ascii="Times New Roman" w:hAnsi="Times New Roman"/>
        </w:rPr>
        <w:t xml:space="preserve">Пункт </w:t>
      </w:r>
      <w:r>
        <w:rPr>
          <w:rFonts w:ascii="Times New Roman" w:hAnsi="Times New Roman"/>
        </w:rPr>
        <w:t>6</w:t>
      </w:r>
      <w:r w:rsidRPr="0046500D">
        <w:rPr>
          <w:rFonts w:ascii="Times New Roman" w:hAnsi="Times New Roman"/>
        </w:rPr>
        <w:t xml:space="preserve"> Постановления Пленума Верховного Суда Российской Федерации № 46</w:t>
      </w:r>
      <w:r>
        <w:rPr>
          <w:rFonts w:ascii="Times New Roman" w:hAnsi="Times New Roman"/>
        </w:rPr>
        <w:t>.</w:t>
      </w:r>
    </w:p>
  </w:footnote>
  <w:footnote w:id="9">
    <w:p w:rsidR="0059326B" w:rsidRDefault="0059326B" w:rsidP="0059326B">
      <w:pPr>
        <w:pStyle w:val="a8"/>
      </w:pPr>
      <w:r>
        <w:rPr>
          <w:rStyle w:val="aa"/>
        </w:rPr>
        <w:footnoteRef/>
      </w:r>
      <w:r>
        <w:t xml:space="preserve"> </w:t>
      </w:r>
      <w:r w:rsidRPr="0046500D">
        <w:rPr>
          <w:rFonts w:ascii="Times New Roman" w:hAnsi="Times New Roman"/>
        </w:rPr>
        <w:t xml:space="preserve">Пункт </w:t>
      </w:r>
      <w:r>
        <w:rPr>
          <w:rFonts w:ascii="Times New Roman" w:hAnsi="Times New Roman"/>
        </w:rPr>
        <w:t>1</w:t>
      </w:r>
      <w:r w:rsidRPr="0046500D">
        <w:rPr>
          <w:rFonts w:ascii="Times New Roman" w:hAnsi="Times New Roman"/>
        </w:rPr>
        <w:t xml:space="preserve"> Постановления Пленума Верховного Суда Российской Федерации № 46</w:t>
      </w:r>
      <w:r>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872" w:rsidRPr="00535C48" w:rsidRDefault="0059326B">
    <w:pPr>
      <w:pStyle w:val="a3"/>
      <w:tabs>
        <w:tab w:val="clear" w:pos="4153"/>
        <w:tab w:val="clear" w:pos="8306"/>
      </w:tabs>
      <w:jc w:val="center"/>
      <w:rPr>
        <w:snapToGrid w:val="0"/>
        <w:color w:val="000000"/>
        <w:szCs w:val="0"/>
        <w:u w:color="000000"/>
      </w:rPr>
    </w:pPr>
    <w:r w:rsidRPr="00535C48">
      <w:rPr>
        <w:rStyle w:val="a7"/>
        <w:snapToGrid w:val="0"/>
        <w:color w:val="000000"/>
        <w:szCs w:val="0"/>
        <w:u w:color="000000"/>
      </w:rPr>
      <w:fldChar w:fldCharType="begin"/>
    </w:r>
    <w:r w:rsidRPr="00535C48">
      <w:rPr>
        <w:rStyle w:val="a7"/>
        <w:snapToGrid w:val="0"/>
        <w:color w:val="000000"/>
        <w:szCs w:val="0"/>
        <w:u w:color="000000"/>
      </w:rPr>
      <w:instrText xml:space="preserve"> PAGE </w:instrText>
    </w:r>
    <w:r w:rsidRPr="00535C48">
      <w:rPr>
        <w:rStyle w:val="a7"/>
        <w:snapToGrid w:val="0"/>
        <w:color w:val="000000"/>
        <w:szCs w:val="0"/>
        <w:u w:color="000000"/>
      </w:rPr>
      <w:fldChar w:fldCharType="separate"/>
    </w:r>
    <w:r w:rsidR="00D77660">
      <w:rPr>
        <w:rStyle w:val="a7"/>
        <w:noProof/>
        <w:snapToGrid w:val="0"/>
        <w:color w:val="000000"/>
        <w:szCs w:val="0"/>
        <w:u w:color="000000"/>
      </w:rPr>
      <w:t>2</w:t>
    </w:r>
    <w:r w:rsidRPr="00535C48">
      <w:rPr>
        <w:rStyle w:val="a7"/>
        <w:snapToGrid w:val="0"/>
        <w:color w:val="000000"/>
        <w:szCs w:val="0"/>
        <w:u w:color="00000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872" w:rsidRPr="00535C48" w:rsidRDefault="00B141BF">
    <w:pPr>
      <w:pStyle w:val="a3"/>
      <w:tabs>
        <w:tab w:val="clear" w:pos="4153"/>
        <w:tab w:val="clear" w:pos="8306"/>
      </w:tabs>
      <w:jc w:val="center"/>
      <w:rPr>
        <w:snapToGrid w:val="0"/>
        <w:color w:val="000000"/>
        <w:szCs w:val="0"/>
        <w:u w:color="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9326B"/>
    <w:rsid w:val="0059326B"/>
    <w:rsid w:val="005A0CC3"/>
    <w:rsid w:val="00B141BF"/>
    <w:rsid w:val="00D776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9326B"/>
    <w:pPr>
      <w:tabs>
        <w:tab w:val="center" w:pos="4153"/>
        <w:tab w:val="right" w:pos="8306"/>
      </w:tabs>
      <w:spacing w:after="0" w:line="360" w:lineRule="atLeast"/>
      <w:jc w:val="both"/>
    </w:pPr>
    <w:rPr>
      <w:rFonts w:ascii="Times New Roman" w:eastAsia="Times New Roman" w:hAnsi="Times New Roman" w:cs="Times New Roman"/>
      <w:sz w:val="28"/>
      <w:szCs w:val="20"/>
    </w:rPr>
  </w:style>
  <w:style w:type="character" w:customStyle="1" w:styleId="a4">
    <w:name w:val="Верхний колонтитул Знак"/>
    <w:basedOn w:val="a0"/>
    <w:link w:val="a3"/>
    <w:uiPriority w:val="99"/>
    <w:rsid w:val="0059326B"/>
    <w:rPr>
      <w:rFonts w:ascii="Times New Roman" w:eastAsia="Times New Roman" w:hAnsi="Times New Roman" w:cs="Times New Roman"/>
      <w:sz w:val="28"/>
      <w:szCs w:val="20"/>
    </w:rPr>
  </w:style>
  <w:style w:type="paragraph" w:styleId="a5">
    <w:name w:val="footer"/>
    <w:basedOn w:val="a"/>
    <w:link w:val="a6"/>
    <w:uiPriority w:val="99"/>
    <w:rsid w:val="0059326B"/>
    <w:pPr>
      <w:tabs>
        <w:tab w:val="center" w:pos="4153"/>
        <w:tab w:val="right" w:pos="8306"/>
      </w:tabs>
      <w:spacing w:after="0" w:line="360" w:lineRule="atLeast"/>
      <w:jc w:val="both"/>
    </w:pPr>
    <w:rPr>
      <w:rFonts w:ascii="Times New Roman" w:eastAsia="Times New Roman" w:hAnsi="Times New Roman" w:cs="Times New Roman"/>
      <w:sz w:val="28"/>
      <w:szCs w:val="20"/>
    </w:rPr>
  </w:style>
  <w:style w:type="character" w:customStyle="1" w:styleId="a6">
    <w:name w:val="Нижний колонтитул Знак"/>
    <w:basedOn w:val="a0"/>
    <w:link w:val="a5"/>
    <w:uiPriority w:val="99"/>
    <w:rsid w:val="0059326B"/>
    <w:rPr>
      <w:rFonts w:ascii="Times New Roman" w:eastAsia="Times New Roman" w:hAnsi="Times New Roman" w:cs="Times New Roman"/>
      <w:sz w:val="28"/>
      <w:szCs w:val="20"/>
    </w:rPr>
  </w:style>
  <w:style w:type="character" w:styleId="a7">
    <w:name w:val="page number"/>
    <w:basedOn w:val="a0"/>
    <w:rsid w:val="0059326B"/>
  </w:style>
  <w:style w:type="paragraph" w:styleId="a8">
    <w:name w:val="footnote text"/>
    <w:basedOn w:val="a"/>
    <w:link w:val="a9"/>
    <w:uiPriority w:val="99"/>
    <w:rsid w:val="0059326B"/>
    <w:pPr>
      <w:spacing w:after="0" w:line="240" w:lineRule="auto"/>
    </w:pPr>
    <w:rPr>
      <w:rFonts w:ascii="Calibri" w:eastAsia="Times New Roman" w:hAnsi="Calibri" w:cs="Times New Roman"/>
      <w:sz w:val="20"/>
      <w:szCs w:val="20"/>
    </w:rPr>
  </w:style>
  <w:style w:type="character" w:customStyle="1" w:styleId="a9">
    <w:name w:val="Текст сноски Знак"/>
    <w:basedOn w:val="a0"/>
    <w:link w:val="a8"/>
    <w:uiPriority w:val="99"/>
    <w:rsid w:val="0059326B"/>
    <w:rPr>
      <w:rFonts w:ascii="Calibri" w:eastAsia="Times New Roman" w:hAnsi="Calibri" w:cs="Times New Roman"/>
      <w:sz w:val="20"/>
      <w:szCs w:val="20"/>
    </w:rPr>
  </w:style>
  <w:style w:type="character" w:styleId="aa">
    <w:name w:val="footnote reference"/>
    <w:uiPriority w:val="99"/>
    <w:rsid w:val="0059326B"/>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1749E4E4B27DF2C2FB9FB323AD94C8947462103E4DC216DD4296329F2B77B06BCCB522743CG"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B42F02CB0A7C56274757A77AD630B224BC2FAAF5149964FC5D000A06F95D5A958FBB0F0E4FCDD64Am9WBJ" TargetMode="External"/><Relationship Id="rId12"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B71749E4E4B27DF2C2FB9FB323AD94C8947D6C103C4CC216DD4296329F2B77B06BCCB52345707830G" TargetMode="External"/><Relationship Id="rId4" Type="http://schemas.openxmlformats.org/officeDocument/2006/relationships/webSettings" Target="webSettings.xml"/><Relationship Id="rId9" Type="http://schemas.openxmlformats.org/officeDocument/2006/relationships/hyperlink" Target="consultantplus://offline/ref=B71749E4E4B27DF2C2FB9FB323AD94C8947462103E4DC216DD4296329F2B77B06BCCB5237434G"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8556</Words>
  <Characters>48773</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Imalchenko</dc:creator>
  <cp:lastModifiedBy>Belogorie</cp:lastModifiedBy>
  <cp:revision>2</cp:revision>
  <dcterms:created xsi:type="dcterms:W3CDTF">2022-04-04T11:47:00Z</dcterms:created>
  <dcterms:modified xsi:type="dcterms:W3CDTF">2022-04-04T11:47:00Z</dcterms:modified>
</cp:coreProperties>
</file>